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FDCB" w14:textId="5DF28F9A" w:rsidR="006A6F27" w:rsidRDefault="00432FBC" w:rsidP="008F1B2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nº</w:t>
      </w:r>
      <w:r w:rsidR="00CF79E2">
        <w:rPr>
          <w:rFonts w:ascii="Arial" w:hAnsi="Arial" w:cs="Arial"/>
        </w:rPr>
        <w:t xml:space="preserve"> </w:t>
      </w:r>
      <w:r w:rsidR="000C0B2F">
        <w:rPr>
          <w:rFonts w:ascii="Arial" w:hAnsi="Arial" w:cs="Arial"/>
        </w:rPr>
        <w:t>020</w:t>
      </w:r>
      <w:r>
        <w:rPr>
          <w:rFonts w:ascii="Arial" w:hAnsi="Arial" w:cs="Arial"/>
        </w:rPr>
        <w:t>/2020</w:t>
      </w:r>
      <w:r w:rsidR="000C0B2F">
        <w:rPr>
          <w:rFonts w:ascii="Arial" w:hAnsi="Arial" w:cs="Arial"/>
        </w:rPr>
        <w:t>.</w:t>
      </w:r>
    </w:p>
    <w:p w14:paraId="273D3FB5" w14:textId="77777777" w:rsidR="00432FBC" w:rsidRDefault="000C0B2F" w:rsidP="008F1B23">
      <w:pPr>
        <w:ind w:firstLine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Volmir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Capitanio</w:t>
      </w:r>
      <w:proofErr w:type="spellEnd"/>
      <w:r>
        <w:rPr>
          <w:rFonts w:ascii="Arial" w:hAnsi="Arial" w:cs="Arial"/>
        </w:rPr>
        <w:t xml:space="preserve">, Prefeito Municipal de Jacuizinho, Estado do </w:t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 xml:space="preserve"> Grande do Sul, no uso das atribuições que lhe confere a Lei Orgânica Municipal, inciso VI, do art. 63 da Lei Orgânica Municipal, em face da análise proferida pela</w:t>
      </w:r>
      <w:r w:rsidR="00432FBC">
        <w:rPr>
          <w:rFonts w:ascii="Arial" w:hAnsi="Arial" w:cs="Arial"/>
        </w:rPr>
        <w:t xml:space="preserve"> comissão de permanente de realização de concurso público para realização de Processos seletivos no uso de duas atribuições estabelecidas pela , de Portaria n</w:t>
      </w:r>
      <w:r>
        <w:rPr>
          <w:rFonts w:ascii="Arial" w:hAnsi="Arial" w:cs="Arial"/>
        </w:rPr>
        <w:t>º 526 e alterações posteriores,</w:t>
      </w:r>
    </w:p>
    <w:p w14:paraId="73C1D493" w14:textId="77777777" w:rsidR="000C0B2F" w:rsidRDefault="000C0B2F" w:rsidP="008F1B23">
      <w:pPr>
        <w:ind w:firstLine="1701"/>
        <w:jc w:val="both"/>
        <w:rPr>
          <w:rFonts w:ascii="Arial" w:hAnsi="Arial" w:cs="Arial"/>
        </w:rPr>
      </w:pPr>
    </w:p>
    <w:p w14:paraId="6E04F2BA" w14:textId="77777777" w:rsidR="000C0B2F" w:rsidRDefault="000C0B2F" w:rsidP="008F1B23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HOMOLOGA as inscrições ao Processo </w:t>
      </w:r>
      <w:proofErr w:type="gramStart"/>
      <w:r>
        <w:rPr>
          <w:rFonts w:ascii="Arial" w:hAnsi="Arial" w:cs="Arial"/>
        </w:rPr>
        <w:t>Seletivo  autorizado</w:t>
      </w:r>
      <w:proofErr w:type="gramEnd"/>
      <w:r>
        <w:rPr>
          <w:rFonts w:ascii="Arial" w:hAnsi="Arial" w:cs="Arial"/>
        </w:rPr>
        <w:t xml:space="preserve"> pelo Edital nº 019/2020 para o cargo de Inspetor tributário e  manifesta-se sobre a impossibilidade de alguns inscritos: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5954"/>
      </w:tblGrid>
      <w:tr w:rsidR="000C0B2F" w14:paraId="6969D411" w14:textId="77777777" w:rsidTr="002E63B3">
        <w:tc>
          <w:tcPr>
            <w:tcW w:w="2518" w:type="dxa"/>
          </w:tcPr>
          <w:p w14:paraId="4EE0B5FE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Inscrições homologadas número</w:t>
            </w:r>
          </w:p>
        </w:tc>
        <w:tc>
          <w:tcPr>
            <w:tcW w:w="5954" w:type="dxa"/>
          </w:tcPr>
          <w:p w14:paraId="1DB2A4D2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dos inscritos </w:t>
            </w:r>
          </w:p>
        </w:tc>
      </w:tr>
      <w:tr w:rsidR="000C0B2F" w14:paraId="3F640161" w14:textId="77777777" w:rsidTr="002E63B3">
        <w:tc>
          <w:tcPr>
            <w:tcW w:w="2518" w:type="dxa"/>
          </w:tcPr>
          <w:p w14:paraId="1BF990D5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954" w:type="dxa"/>
          </w:tcPr>
          <w:p w14:paraId="5035EA22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Augusto Prates Menezes</w:t>
            </w:r>
          </w:p>
        </w:tc>
      </w:tr>
      <w:tr w:rsidR="000C0B2F" w14:paraId="7EC16C51" w14:textId="77777777" w:rsidTr="002E63B3">
        <w:tc>
          <w:tcPr>
            <w:tcW w:w="2518" w:type="dxa"/>
          </w:tcPr>
          <w:p w14:paraId="7A95B6B5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954" w:type="dxa"/>
          </w:tcPr>
          <w:p w14:paraId="5C8F411A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 Haas</w:t>
            </w:r>
          </w:p>
        </w:tc>
      </w:tr>
      <w:tr w:rsidR="000C0B2F" w14:paraId="1E031C6C" w14:textId="77777777" w:rsidTr="002E63B3">
        <w:tc>
          <w:tcPr>
            <w:tcW w:w="2518" w:type="dxa"/>
          </w:tcPr>
          <w:p w14:paraId="5D655284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5954" w:type="dxa"/>
          </w:tcPr>
          <w:p w14:paraId="131B6BCC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Janaina Silva de Melo</w:t>
            </w:r>
          </w:p>
        </w:tc>
      </w:tr>
      <w:tr w:rsidR="000C0B2F" w14:paraId="28F5FC6E" w14:textId="77777777" w:rsidTr="002E63B3">
        <w:tc>
          <w:tcPr>
            <w:tcW w:w="2518" w:type="dxa"/>
          </w:tcPr>
          <w:p w14:paraId="78660E42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5954" w:type="dxa"/>
          </w:tcPr>
          <w:p w14:paraId="7E3DEE90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Kunzler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Scheneider</w:t>
            </w:r>
            <w:proofErr w:type="spellEnd"/>
          </w:p>
        </w:tc>
      </w:tr>
      <w:tr w:rsidR="000C0B2F" w14:paraId="383A1419" w14:textId="77777777" w:rsidTr="002E63B3">
        <w:tc>
          <w:tcPr>
            <w:tcW w:w="2518" w:type="dxa"/>
          </w:tcPr>
          <w:p w14:paraId="7FE1D402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5954" w:type="dxa"/>
          </w:tcPr>
          <w:p w14:paraId="158F5EF2" w14:textId="77777777" w:rsidR="000C0B2F" w:rsidRDefault="000C0B2F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Rass</w:t>
            </w:r>
            <w:r w:rsidR="002E63B3">
              <w:rPr>
                <w:rFonts w:ascii="Arial" w:hAnsi="Arial" w:cs="Arial"/>
              </w:rPr>
              <w:t>veiller</w:t>
            </w:r>
            <w:proofErr w:type="spellEnd"/>
            <w:r w:rsidR="002E63B3">
              <w:rPr>
                <w:rFonts w:ascii="Arial" w:hAnsi="Arial" w:cs="Arial"/>
              </w:rPr>
              <w:t xml:space="preserve"> de Oliveira</w:t>
            </w:r>
          </w:p>
        </w:tc>
      </w:tr>
      <w:tr w:rsidR="000C0B2F" w14:paraId="26BB1569" w14:textId="77777777" w:rsidTr="002E63B3">
        <w:tc>
          <w:tcPr>
            <w:tcW w:w="2518" w:type="dxa"/>
          </w:tcPr>
          <w:p w14:paraId="2721E70A" w14:textId="77777777" w:rsidR="000C0B2F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5954" w:type="dxa"/>
          </w:tcPr>
          <w:p w14:paraId="5AA929F2" w14:textId="77777777" w:rsidR="000C0B2F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Silva Melo</w:t>
            </w:r>
          </w:p>
        </w:tc>
      </w:tr>
      <w:tr w:rsidR="000C0B2F" w14:paraId="38481402" w14:textId="77777777" w:rsidTr="002E63B3">
        <w:tc>
          <w:tcPr>
            <w:tcW w:w="2518" w:type="dxa"/>
          </w:tcPr>
          <w:p w14:paraId="72313795" w14:textId="77777777" w:rsidR="000C0B2F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5954" w:type="dxa"/>
          </w:tcPr>
          <w:p w14:paraId="652E322F" w14:textId="77777777" w:rsidR="000C0B2F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 Angélica de Araújo</w:t>
            </w:r>
          </w:p>
        </w:tc>
      </w:tr>
      <w:tr w:rsidR="002E63B3" w14:paraId="5E5FA3F5" w14:textId="77777777" w:rsidTr="002E63B3">
        <w:tc>
          <w:tcPr>
            <w:tcW w:w="2518" w:type="dxa"/>
          </w:tcPr>
          <w:p w14:paraId="40346FE3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5954" w:type="dxa"/>
          </w:tcPr>
          <w:p w14:paraId="36B5252B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Caroline de Oliveira</w:t>
            </w:r>
          </w:p>
        </w:tc>
      </w:tr>
      <w:tr w:rsidR="002E63B3" w14:paraId="200FA79A" w14:textId="77777777" w:rsidTr="002E63B3">
        <w:tc>
          <w:tcPr>
            <w:tcW w:w="2518" w:type="dxa"/>
          </w:tcPr>
          <w:p w14:paraId="1621D6D5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5954" w:type="dxa"/>
          </w:tcPr>
          <w:p w14:paraId="2B3B6147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Victor de Matos</w:t>
            </w:r>
          </w:p>
        </w:tc>
      </w:tr>
      <w:tr w:rsidR="002E63B3" w14:paraId="6618DD42" w14:textId="77777777" w:rsidTr="002E63B3">
        <w:tc>
          <w:tcPr>
            <w:tcW w:w="2518" w:type="dxa"/>
          </w:tcPr>
          <w:p w14:paraId="139D8B60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954" w:type="dxa"/>
          </w:tcPr>
          <w:p w14:paraId="1DF89FD8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Tâmela</w:t>
            </w:r>
            <w:proofErr w:type="spellEnd"/>
            <w:r>
              <w:rPr>
                <w:rFonts w:ascii="Arial" w:hAnsi="Arial" w:cs="Arial"/>
              </w:rPr>
              <w:t xml:space="preserve"> Paixão </w:t>
            </w:r>
            <w:proofErr w:type="spellStart"/>
            <w:r>
              <w:rPr>
                <w:rFonts w:ascii="Arial" w:hAnsi="Arial" w:cs="Arial"/>
              </w:rPr>
              <w:t>Trenhago</w:t>
            </w:r>
            <w:proofErr w:type="spellEnd"/>
          </w:p>
        </w:tc>
      </w:tr>
      <w:tr w:rsidR="002E63B3" w14:paraId="04933AD6" w14:textId="77777777" w:rsidTr="002E63B3">
        <w:tc>
          <w:tcPr>
            <w:tcW w:w="2518" w:type="dxa"/>
          </w:tcPr>
          <w:p w14:paraId="62ED2B3B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5954" w:type="dxa"/>
          </w:tcPr>
          <w:p w14:paraId="3FA052BF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Taciana de Nascimento Antunes</w:t>
            </w:r>
          </w:p>
        </w:tc>
      </w:tr>
      <w:tr w:rsidR="002E63B3" w14:paraId="28FDC506" w14:textId="77777777" w:rsidTr="002E63B3">
        <w:tc>
          <w:tcPr>
            <w:tcW w:w="2518" w:type="dxa"/>
          </w:tcPr>
          <w:p w14:paraId="1F44E83B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5954" w:type="dxa"/>
          </w:tcPr>
          <w:p w14:paraId="318DD3A9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Dalvana</w:t>
            </w:r>
            <w:proofErr w:type="spellEnd"/>
            <w:r>
              <w:rPr>
                <w:rFonts w:ascii="Arial" w:hAnsi="Arial" w:cs="Arial"/>
              </w:rPr>
              <w:t xml:space="preserve"> de Oliveira</w:t>
            </w:r>
          </w:p>
        </w:tc>
      </w:tr>
      <w:tr w:rsidR="002E63B3" w14:paraId="10E1A79D" w14:textId="77777777" w:rsidTr="002E63B3">
        <w:tc>
          <w:tcPr>
            <w:tcW w:w="2518" w:type="dxa"/>
          </w:tcPr>
          <w:p w14:paraId="2A7C4DB9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</w:t>
            </w:r>
          </w:p>
        </w:tc>
        <w:tc>
          <w:tcPr>
            <w:tcW w:w="5954" w:type="dxa"/>
          </w:tcPr>
          <w:p w14:paraId="7DBE842D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Tatiéli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Tatsch</w:t>
            </w:r>
            <w:proofErr w:type="spellEnd"/>
            <w:r>
              <w:rPr>
                <w:rFonts w:ascii="Arial" w:hAnsi="Arial" w:cs="Arial"/>
              </w:rPr>
              <w:t xml:space="preserve"> Pereira</w:t>
            </w:r>
          </w:p>
        </w:tc>
      </w:tr>
      <w:tr w:rsidR="002E63B3" w14:paraId="510B8CA4" w14:textId="77777777" w:rsidTr="002E63B3">
        <w:tc>
          <w:tcPr>
            <w:tcW w:w="2518" w:type="dxa"/>
          </w:tcPr>
          <w:p w14:paraId="3BE7EFDA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954" w:type="dxa"/>
          </w:tcPr>
          <w:p w14:paraId="4BE9526A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Schaiane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</w:tr>
      <w:tr w:rsidR="002E63B3" w14:paraId="68C1B45E" w14:textId="77777777" w:rsidTr="002E63B3">
        <w:tc>
          <w:tcPr>
            <w:tcW w:w="2518" w:type="dxa"/>
          </w:tcPr>
          <w:p w14:paraId="431F4B24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2927C92" w14:textId="77777777" w:rsidR="002E63B3" w:rsidRDefault="002E63B3" w:rsidP="008F1B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1775A" w14:textId="77777777" w:rsidR="007F2884" w:rsidRDefault="002E63B3" w:rsidP="007F2884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Não foram homologadas a</w:t>
      </w:r>
      <w:r w:rsidR="007F2884">
        <w:rPr>
          <w:rFonts w:ascii="Arial" w:hAnsi="Arial" w:cs="Arial"/>
        </w:rPr>
        <w:t>s inscrições</w:t>
      </w:r>
      <w:r>
        <w:rPr>
          <w:rFonts w:ascii="Arial" w:hAnsi="Arial" w:cs="Arial"/>
        </w:rPr>
        <w:t xml:space="preserve">, por falta de documentação, dos seguintes </w:t>
      </w:r>
      <w:proofErr w:type="spellStart"/>
      <w:r>
        <w:rPr>
          <w:rFonts w:ascii="Arial" w:hAnsi="Arial" w:cs="Arial"/>
        </w:rPr>
        <w:t>candidados</w:t>
      </w:r>
      <w:proofErr w:type="spellEnd"/>
      <w:r w:rsidR="007F2884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Claudineia</w:t>
      </w:r>
      <w:proofErr w:type="spellEnd"/>
      <w:r>
        <w:rPr>
          <w:rFonts w:ascii="Arial" w:hAnsi="Arial" w:cs="Arial"/>
        </w:rPr>
        <w:t xml:space="preserve"> Renata </w:t>
      </w:r>
      <w:proofErr w:type="spellStart"/>
      <w:r>
        <w:rPr>
          <w:rFonts w:ascii="Arial" w:hAnsi="Arial" w:cs="Arial"/>
        </w:rPr>
        <w:t>Lu</w:t>
      </w:r>
      <w:r w:rsidR="007F2884">
        <w:rPr>
          <w:rFonts w:ascii="Arial" w:hAnsi="Arial" w:cs="Arial"/>
        </w:rPr>
        <w:t>zatto</w:t>
      </w:r>
      <w:proofErr w:type="spellEnd"/>
      <w:r w:rsidR="007F2884">
        <w:rPr>
          <w:rFonts w:ascii="Arial" w:hAnsi="Arial" w:cs="Arial"/>
        </w:rPr>
        <w:t xml:space="preserve">, </w:t>
      </w:r>
      <w:proofErr w:type="spellStart"/>
      <w:r w:rsidR="007F2884">
        <w:rPr>
          <w:rFonts w:ascii="Arial" w:hAnsi="Arial" w:cs="Arial"/>
        </w:rPr>
        <w:t>Darliese</w:t>
      </w:r>
      <w:proofErr w:type="spellEnd"/>
      <w:r w:rsidR="007F2884">
        <w:rPr>
          <w:rFonts w:ascii="Arial" w:hAnsi="Arial" w:cs="Arial"/>
        </w:rPr>
        <w:t xml:space="preserve"> </w:t>
      </w:r>
      <w:proofErr w:type="spellStart"/>
      <w:r w:rsidR="007F2884">
        <w:rPr>
          <w:rFonts w:ascii="Arial" w:hAnsi="Arial" w:cs="Arial"/>
        </w:rPr>
        <w:t>Suéli</w:t>
      </w:r>
      <w:proofErr w:type="spellEnd"/>
      <w:r w:rsidR="007F2884">
        <w:rPr>
          <w:rFonts w:ascii="Arial" w:hAnsi="Arial" w:cs="Arial"/>
        </w:rPr>
        <w:t xml:space="preserve"> de Moraes e Flávio Mariano da Silva.</w:t>
      </w:r>
    </w:p>
    <w:p w14:paraId="06BCA58B" w14:textId="77777777" w:rsidR="007F2884" w:rsidRDefault="007F2884" w:rsidP="007F2884">
      <w:pPr>
        <w:ind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Jacuizinho-RS, 15 de junho de 2020.</w:t>
      </w:r>
    </w:p>
    <w:p w14:paraId="0E2783EA" w14:textId="77777777" w:rsidR="007F2884" w:rsidRDefault="007F2884" w:rsidP="007F2884">
      <w:pPr>
        <w:ind w:firstLine="1701"/>
        <w:jc w:val="right"/>
        <w:rPr>
          <w:rFonts w:ascii="Arial" w:hAnsi="Arial" w:cs="Arial"/>
        </w:rPr>
      </w:pPr>
    </w:p>
    <w:p w14:paraId="1CFC6740" w14:textId="77777777" w:rsidR="007F2884" w:rsidRDefault="007F2884" w:rsidP="007F2884">
      <w:pPr>
        <w:ind w:firstLine="170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Volmir</w:t>
      </w:r>
      <w:proofErr w:type="spellEnd"/>
      <w:r>
        <w:rPr>
          <w:rFonts w:ascii="Arial" w:hAnsi="Arial" w:cs="Arial"/>
        </w:rPr>
        <w:t xml:space="preserve"> Pedro </w:t>
      </w:r>
      <w:proofErr w:type="spellStart"/>
      <w:r>
        <w:rPr>
          <w:rFonts w:ascii="Arial" w:hAnsi="Arial" w:cs="Arial"/>
        </w:rPr>
        <w:t>Capitanio</w:t>
      </w:r>
      <w:proofErr w:type="spellEnd"/>
    </w:p>
    <w:p w14:paraId="1A11C16B" w14:textId="77777777" w:rsidR="007F2884" w:rsidRDefault="007F2884" w:rsidP="007F2884">
      <w:pPr>
        <w:ind w:firstLine="1701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sectPr w:rsidR="007F2884" w:rsidSect="00D56436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36"/>
    <w:rsid w:val="000C0B2F"/>
    <w:rsid w:val="001D39A2"/>
    <w:rsid w:val="002B05CD"/>
    <w:rsid w:val="002D0A6D"/>
    <w:rsid w:val="002E63B3"/>
    <w:rsid w:val="00332655"/>
    <w:rsid w:val="003D594B"/>
    <w:rsid w:val="004003B9"/>
    <w:rsid w:val="00432FBC"/>
    <w:rsid w:val="00622483"/>
    <w:rsid w:val="006A6F27"/>
    <w:rsid w:val="00783438"/>
    <w:rsid w:val="007F2884"/>
    <w:rsid w:val="008008E5"/>
    <w:rsid w:val="0080357F"/>
    <w:rsid w:val="008F1B23"/>
    <w:rsid w:val="009454BE"/>
    <w:rsid w:val="00A82D8E"/>
    <w:rsid w:val="00CF79E2"/>
    <w:rsid w:val="00D56436"/>
    <w:rsid w:val="00E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14DB"/>
  <w15:docId w15:val="{4FD0E863-8645-4956-ACBB-D392C77C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table" w:styleId="Tabelacomgrade">
    <w:name w:val="Table Grid"/>
    <w:basedOn w:val="Tabelanormal"/>
    <w:uiPriority w:val="59"/>
    <w:rsid w:val="000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user</cp:lastModifiedBy>
  <cp:revision>3</cp:revision>
  <cp:lastPrinted>2020-06-15T13:00:00Z</cp:lastPrinted>
  <dcterms:created xsi:type="dcterms:W3CDTF">2020-06-15T13:02:00Z</dcterms:created>
  <dcterms:modified xsi:type="dcterms:W3CDTF">2020-06-15T15:57:00Z</dcterms:modified>
</cp:coreProperties>
</file>