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822EE">
        <w:rPr>
          <w:b/>
          <w:sz w:val="28"/>
          <w:szCs w:val="28"/>
        </w:rPr>
        <w:t>298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822EE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8822EE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8822EE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8822EE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8822EE">
        <w:rPr>
          <w:b/>
          <w:sz w:val="28"/>
          <w:szCs w:val="28"/>
        </w:rPr>
        <w:t>GETULIO PEREIRA NUNES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8822EE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12073E">
        <w:rPr>
          <w:bCs/>
          <w:sz w:val="28"/>
          <w:szCs w:val="28"/>
        </w:rPr>
        <w:t>Julho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8822EE">
        <w:rPr>
          <w:sz w:val="28"/>
          <w:szCs w:val="28"/>
        </w:rPr>
        <w:t>s 14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12073E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4DC3F-B108-4059-81E7-892220CD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2021-07-19T12:44:00Z</cp:lastPrinted>
  <dcterms:created xsi:type="dcterms:W3CDTF">2021-07-19T12:45:00Z</dcterms:created>
  <dcterms:modified xsi:type="dcterms:W3CDTF">2021-07-19T12:45:00Z</dcterms:modified>
</cp:coreProperties>
</file>