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3F12CDA0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234AC1">
        <w:rPr>
          <w:spacing w:val="0"/>
        </w:rPr>
        <w:t>55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234AC1">
        <w:rPr>
          <w:spacing w:val="0"/>
        </w:rPr>
        <w:t>22</w:t>
      </w:r>
      <w:r w:rsidR="0089663F">
        <w:rPr>
          <w:spacing w:val="0"/>
        </w:rPr>
        <w:t xml:space="preserve"> DE </w:t>
      </w:r>
      <w:r w:rsidR="003222E2">
        <w:rPr>
          <w:spacing w:val="0"/>
        </w:rPr>
        <w:t>JU</w:t>
      </w:r>
      <w:r w:rsidR="00234AC1">
        <w:rPr>
          <w:spacing w:val="0"/>
        </w:rPr>
        <w:t>L</w:t>
      </w:r>
      <w:r w:rsidR="003222E2">
        <w:rPr>
          <w:spacing w:val="0"/>
        </w:rPr>
        <w:t>H</w:t>
      </w:r>
      <w:r w:rsidR="00CB6567">
        <w:rPr>
          <w:spacing w:val="0"/>
        </w:rPr>
        <w:t>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2F232E6C" w14:textId="45798770" w:rsidR="007D0CCA" w:rsidRDefault="007D0CCA" w:rsidP="00411FE3">
      <w:pPr>
        <w:jc w:val="center"/>
        <w:rPr>
          <w:sz w:val="24"/>
        </w:rPr>
      </w:pPr>
    </w:p>
    <w:p w14:paraId="624DA4C2" w14:textId="77777777" w:rsidR="00EB6D40" w:rsidRDefault="00EB6D40" w:rsidP="00411FE3">
      <w:pPr>
        <w:jc w:val="center"/>
        <w:rPr>
          <w:sz w:val="24"/>
        </w:rPr>
      </w:pPr>
    </w:p>
    <w:p w14:paraId="354D038D" w14:textId="35B4FC25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DE6953">
        <w:rPr>
          <w:sz w:val="24"/>
        </w:rPr>
        <w:t>SUPLEMENTAR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>R$.</w:t>
      </w:r>
      <w:r w:rsidR="00234AC1">
        <w:rPr>
          <w:sz w:val="24"/>
        </w:rPr>
        <w:t>345</w:t>
      </w:r>
      <w:r w:rsidR="00DE6953">
        <w:rPr>
          <w:sz w:val="24"/>
        </w:rPr>
        <w:t>.</w:t>
      </w:r>
      <w:r w:rsidR="003222E2">
        <w:rPr>
          <w:sz w:val="24"/>
        </w:rPr>
        <w:t>0</w:t>
      </w:r>
      <w:r w:rsidR="00813352">
        <w:rPr>
          <w:sz w:val="24"/>
        </w:rPr>
        <w:t>00</w:t>
      </w:r>
      <w:r w:rsidR="00DE6953">
        <w:rPr>
          <w:sz w:val="24"/>
        </w:rPr>
        <w:t>,00</w:t>
      </w:r>
      <w:r w:rsidR="00DC1548" w:rsidRPr="00B10C38">
        <w:rPr>
          <w:sz w:val="24"/>
        </w:rPr>
        <w:t>, E DÁ OUTRAS PROVIDÊNCIAS.</w:t>
      </w:r>
    </w:p>
    <w:p w14:paraId="6C8B5727" w14:textId="31BCB8C9" w:rsidR="0042127B" w:rsidRDefault="0042127B" w:rsidP="00DC1548">
      <w:pPr>
        <w:ind w:left="2268"/>
        <w:rPr>
          <w:b w:val="0"/>
          <w:sz w:val="26"/>
          <w:szCs w:val="26"/>
        </w:rPr>
      </w:pPr>
    </w:p>
    <w:p w14:paraId="23DC5BDE" w14:textId="4EC8FC58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>Lei Municipal Nº 1.2</w:t>
      </w:r>
      <w:r w:rsidR="00234AC1">
        <w:rPr>
          <w:b w:val="0"/>
          <w:sz w:val="24"/>
        </w:rPr>
        <w:t>66</w:t>
      </w:r>
      <w:r>
        <w:rPr>
          <w:b w:val="0"/>
          <w:sz w:val="24"/>
        </w:rPr>
        <w:t>/2</w:t>
      </w:r>
      <w:r w:rsidR="00234AC1">
        <w:rPr>
          <w:b w:val="0"/>
          <w:sz w:val="24"/>
        </w:rPr>
        <w:t>1</w:t>
      </w:r>
      <w:r>
        <w:rPr>
          <w:b w:val="0"/>
          <w:sz w:val="24"/>
        </w:rPr>
        <w:t xml:space="preserve">, de </w:t>
      </w:r>
      <w:r w:rsidR="00234AC1">
        <w:rPr>
          <w:b w:val="0"/>
          <w:sz w:val="24"/>
        </w:rPr>
        <w:t>1</w:t>
      </w:r>
      <w:r>
        <w:rPr>
          <w:b w:val="0"/>
          <w:sz w:val="24"/>
        </w:rPr>
        <w:t xml:space="preserve">4 de </w:t>
      </w:r>
      <w:r w:rsidR="00234AC1">
        <w:rPr>
          <w:b w:val="0"/>
          <w:sz w:val="24"/>
        </w:rPr>
        <w:t>Julho</w:t>
      </w:r>
      <w:r>
        <w:rPr>
          <w:b w:val="0"/>
          <w:sz w:val="24"/>
        </w:rPr>
        <w:t xml:space="preserve"> de 202</w:t>
      </w:r>
      <w:r w:rsidR="00234AC1">
        <w:rPr>
          <w:b w:val="0"/>
          <w:sz w:val="24"/>
        </w:rPr>
        <w:t>1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6584D8FD" w:rsidR="00BF410E" w:rsidRPr="00234AC1" w:rsidRDefault="00505DA9" w:rsidP="00BF410E">
      <w:pPr>
        <w:spacing w:line="276" w:lineRule="auto"/>
        <w:ind w:firstLine="2268"/>
        <w:rPr>
          <w:b w:val="0"/>
          <w:bCs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DE6953">
        <w:rPr>
          <w:b w:val="0"/>
          <w:sz w:val="24"/>
        </w:rPr>
        <w:t>suplementar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Novembro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234AC1" w:rsidRPr="00234AC1">
        <w:rPr>
          <w:sz w:val="24"/>
        </w:rPr>
        <w:t xml:space="preserve">R$. 345.000,00 (trezentos e quarenta e cinco mil reais) </w:t>
      </w:r>
      <w:r w:rsidR="00234AC1" w:rsidRPr="00234AC1">
        <w:rPr>
          <w:b w:val="0"/>
          <w:bCs/>
          <w:sz w:val="24"/>
        </w:rPr>
        <w:t>nas seguintes Dotações Orçamentárias</w:t>
      </w:r>
      <w:r w:rsidR="00BF410E" w:rsidRPr="00234AC1">
        <w:rPr>
          <w:b w:val="0"/>
          <w:bCs/>
          <w:sz w:val="24"/>
        </w:rPr>
        <w:t>:</w:t>
      </w:r>
    </w:p>
    <w:p w14:paraId="222BD50C" w14:textId="77777777" w:rsid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5BDBCE98" w14:textId="02DAE264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1A91851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5BAAD3F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4391743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3E23DCD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00DADCF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2.023 – Manutenção das Atividades de Merenda Escolar - União;</w:t>
      </w:r>
    </w:p>
    <w:p w14:paraId="675B1165" w14:textId="02C13170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15.594,00</w:t>
      </w:r>
    </w:p>
    <w:p w14:paraId="2BB7359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99 – Recurso: 1004 - PNAE</w:t>
      </w:r>
    </w:p>
    <w:p w14:paraId="2E8FEEB9" w14:textId="2DC310C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  1.747,00</w:t>
      </w:r>
    </w:p>
    <w:p w14:paraId="62C5F54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100 – Recurso: 1048 – PNAQ-PNAE Quilombola</w:t>
      </w:r>
    </w:p>
    <w:p w14:paraId="5F5F052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5B56502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194E134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63476C1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460A25D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0E5981A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1ACF4BB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2.024 – Manutenção das Atividades do Transporte Escolar - União;</w:t>
      </w:r>
    </w:p>
    <w:p w14:paraId="1D979A59" w14:textId="57F9EA66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Jurídica..R$. 25.280,00</w:t>
      </w:r>
    </w:p>
    <w:p w14:paraId="5C09020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101 – Recurso: 1020 – Transporte Escolar – União</w:t>
      </w:r>
    </w:p>
    <w:p w14:paraId="609F9B2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660F6A5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786EDF7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507FFF5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5972C90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2396DC0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6D839AC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2.025 – Manutenção das Atividades do Salário Educação - União;</w:t>
      </w:r>
    </w:p>
    <w:p w14:paraId="6CD5EB3B" w14:textId="4DA4A8E5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30.000,00</w:t>
      </w:r>
    </w:p>
    <w:p w14:paraId="65AE2AF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102 – Recurso: 1021 – Salário Educação - União</w:t>
      </w:r>
    </w:p>
    <w:p w14:paraId="65B27122" w14:textId="5C1BB1F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3.3.90.32.00.00.00 – Material de Consumo..........................................R$.   3.824,00</w:t>
      </w:r>
    </w:p>
    <w:p w14:paraId="09AB22C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2035 – Recurso: 1021 – Salário Educação – União</w:t>
      </w:r>
    </w:p>
    <w:p w14:paraId="05622F0C" w14:textId="3F5A82E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Jurídica..R$. 10.000,00</w:t>
      </w:r>
    </w:p>
    <w:p w14:paraId="22B3916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103 – Recurso: 1021 – Salário Educação – União</w:t>
      </w:r>
    </w:p>
    <w:p w14:paraId="34AAF8F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lastRenderedPageBreak/>
        <w:t>ÓRGÃO: 05 – Secretaria Municipal de Educação, Cultura, Desporto e Turismo;</w:t>
      </w:r>
    </w:p>
    <w:p w14:paraId="1E1E55E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0CD34D6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214D15E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254DFC3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3BD16D6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2.027 – Manutenção das Atividades do Transporte Escolar - Estado;</w:t>
      </w:r>
    </w:p>
    <w:p w14:paraId="6C5F9ED9" w14:textId="17BCD2E4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Jurídica..R$. 22.931,00</w:t>
      </w:r>
    </w:p>
    <w:p w14:paraId="2B5DEA2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104 – Recurso: 1002 – Transporte Escolar - Estado</w:t>
      </w:r>
    </w:p>
    <w:p w14:paraId="4CEC0B91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1684A52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79BF823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42F407D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26DCDCD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365 – Educação Infantil;</w:t>
      </w:r>
    </w:p>
    <w:p w14:paraId="02108D2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5004E13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2.023 – Manutenção das Atividades de Merenda Escolar - União</w:t>
      </w:r>
    </w:p>
    <w:p w14:paraId="6641146F" w14:textId="278393D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Consumo...........................................R$.  5.000,00</w:t>
      </w:r>
    </w:p>
    <w:p w14:paraId="69B9D72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2594 – Recurso: 1004 – PNAE</w:t>
      </w:r>
    </w:p>
    <w:p w14:paraId="1980553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6B526C4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5410FAA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2A6D5D5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40A2D00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365 – Educação Infantil;</w:t>
      </w:r>
    </w:p>
    <w:p w14:paraId="4113C5A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2E92967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2.024 – Manutenção das Atividades do Transporte Escolar - União</w:t>
      </w:r>
    </w:p>
    <w:p w14:paraId="48A27A24" w14:textId="7DCB586C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Jurídica....R$.  3.000,00</w:t>
      </w:r>
    </w:p>
    <w:p w14:paraId="1C34920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2595 – Recurso: 1020 – Transporte Escolar – União</w:t>
      </w:r>
    </w:p>
    <w:p w14:paraId="27D3771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68D08B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1B955B3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4BD9CA2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7D2D7E0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365 – Educação Infantil;</w:t>
      </w:r>
    </w:p>
    <w:p w14:paraId="5548CB6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64B007C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2.025 – Manutenção das Atividades do Salário Educação - União</w:t>
      </w:r>
    </w:p>
    <w:p w14:paraId="50285E6C" w14:textId="560FA855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Consumo...........................................R$.  4.000,00</w:t>
      </w:r>
    </w:p>
    <w:p w14:paraId="37BB475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2597 – Recurso: 1021 – Salário Educação - União</w:t>
      </w:r>
    </w:p>
    <w:p w14:paraId="26AD13A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58D88E5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06DA80A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Saúde Municipal – ASPS;</w:t>
      </w:r>
    </w:p>
    <w:p w14:paraId="0786F5C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5F8F2B4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127C432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4428C20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PROJETO: 1.014 – Aquisição de Equipamentos e Material Permanente para a Saúde;</w:t>
      </w:r>
    </w:p>
    <w:p w14:paraId="6AA93DDE" w14:textId="3BB12BFF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4.4.90.52.00.00.00 – Equipamentos e Material Permanente.................R$.   8.000,00</w:t>
      </w:r>
    </w:p>
    <w:p w14:paraId="79B762F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 xml:space="preserve">Cód. Red. 3395 – Recurso: 4505 – Investimento – Atenção Básica </w:t>
      </w:r>
    </w:p>
    <w:p w14:paraId="0B5D489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14B7C4F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690C235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11B4211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lastRenderedPageBreak/>
        <w:t>FUNÇÃO: 10 – Saúde;</w:t>
      </w:r>
    </w:p>
    <w:p w14:paraId="46652A9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321FE38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0009 – Edificações Públicas;</w:t>
      </w:r>
    </w:p>
    <w:p w14:paraId="0C67C75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PROJETO: 1.064 – Ampliação Unidade de Saúde;</w:t>
      </w:r>
    </w:p>
    <w:p w14:paraId="04576200" w14:textId="770175FF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4.4.90.51.00.00.00 – Obras e Instalações.............................................R$. 47.794,00</w:t>
      </w:r>
    </w:p>
    <w:p w14:paraId="2757441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2934 – Recurso: 4505 – Investimento – Atenção Básica</w:t>
      </w:r>
    </w:p>
    <w:p w14:paraId="59DCC32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537BF5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46B3E5A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7E7D7C2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2F119BA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518CE5E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255D9EE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2.043 – Manutenção das Atividades da Farmácia Básica - Estado;</w:t>
      </w:r>
    </w:p>
    <w:p w14:paraId="13A5A351" w14:textId="64A22CD0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3.3.94.30.00.00.00 – Material de Consumo..........................................R$.   4.040,00</w:t>
      </w:r>
    </w:p>
    <w:p w14:paraId="5477120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 xml:space="preserve">Cód. Red. 2614 – Recurso: 4050 – Farmácia Básica/Plantas Medicinais e F </w:t>
      </w:r>
    </w:p>
    <w:p w14:paraId="76FB417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00BC23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7E27344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410CDE9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25C3D7D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653D1C0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746994E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2.107 – Manutenção Atividades Programa Incentivo e Atenção Básica - Estado;</w:t>
      </w:r>
    </w:p>
    <w:p w14:paraId="118269FE" w14:textId="19DB823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  8.000,00</w:t>
      </w:r>
    </w:p>
    <w:p w14:paraId="5328E35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 xml:space="preserve">Cód. Red. 1587 – Recurso: 4011 – Atenção Básica - PIES – Núcleo Apoio </w:t>
      </w:r>
    </w:p>
    <w:p w14:paraId="62A6E8BB" w14:textId="6945C87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3.3.94.30.00.00.00 – Material de Consumo..........................................R$.   8.439,00</w:t>
      </w:r>
    </w:p>
    <w:p w14:paraId="383B437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2613 – Recurso: 4011 – Atenção Básica - PIES – Núcleo Apoio</w:t>
      </w:r>
    </w:p>
    <w:p w14:paraId="549938C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152300E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7AE59D7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55D7B7E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4FB5E2C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0FC9639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3BFEE21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2.116 – Implantação e Manutenção do Programa ESF e ESFQ para Quilombolas;</w:t>
      </w:r>
    </w:p>
    <w:p w14:paraId="3C344959" w14:textId="616F62D1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3.1.90.11.00.00.00 – Vencimentos e Vantagens Fixas – Pessoal Civil.R$. 10.000,00</w:t>
      </w:r>
    </w:p>
    <w:p w14:paraId="3CEEAFA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2599 – Recurso: 4500 – Custeio – Atenção Básica</w:t>
      </w:r>
    </w:p>
    <w:p w14:paraId="2BD4743A" w14:textId="646B2A9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3.1.90.13.00.00.00 – Obrigações Patronais...........................................R$.   2.824,00</w:t>
      </w:r>
    </w:p>
    <w:p w14:paraId="107BAC8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2600 – Recurso: 4500 – Custeio – Atenção Básica</w:t>
      </w:r>
    </w:p>
    <w:p w14:paraId="7395F674" w14:textId="10CC9CE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  6.750,00</w:t>
      </w:r>
    </w:p>
    <w:p w14:paraId="5B1CAA5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2608 – Recurso: 4090 – PSF / NASF Quilombola / ESF Indig.</w:t>
      </w:r>
    </w:p>
    <w:p w14:paraId="75BEA7B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E35CDF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612C0B9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71C5B84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493AA75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304 – Vigilância Sanitária;</w:t>
      </w:r>
    </w:p>
    <w:p w14:paraId="6A32E66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0036 – Normatização, Controle, Fiscalização da Vigilância Sanitária;</w:t>
      </w:r>
    </w:p>
    <w:p w14:paraId="3DBE254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2.044 – Manutenção do PAB – Incentivo Ações Básicas de Vigilância Sanitária;</w:t>
      </w:r>
    </w:p>
    <w:p w14:paraId="42A82A05" w14:textId="4E04069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Consumo..........................................R$.   3.000,00</w:t>
      </w:r>
    </w:p>
    <w:p w14:paraId="4860E1E0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lastRenderedPageBreak/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1673 – Recurso: 4502 – Custeio – Vigilância em Saúde</w:t>
      </w:r>
    </w:p>
    <w:p w14:paraId="47C622F8" w14:textId="16D378A5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4.4.90.52.00.00.00 – Equipamentos e Material Permanente................R$.  25.000,00</w:t>
      </w:r>
    </w:p>
    <w:p w14:paraId="173860B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 xml:space="preserve">Cód. Red: 1928 – Recurso: 4502 -  Custeio – Vigilância em Saúde </w:t>
      </w:r>
    </w:p>
    <w:p w14:paraId="68E2C6B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5EEE0E7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6DAE60C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55C3487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3FC01AC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305 – Vigilância Epidemiológica;</w:t>
      </w:r>
    </w:p>
    <w:p w14:paraId="47D12A4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3E50A12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PROJETO: 1.116 – Enfrentamento da Pandemia do Novo Coronavírus (COvid19);</w:t>
      </w:r>
    </w:p>
    <w:p w14:paraId="3643B641" w14:textId="49C8184C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Consumo...........................................R$.      295,00</w:t>
      </w:r>
    </w:p>
    <w:p w14:paraId="5EB3A7F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3791 – Recurso: 4001 – Outras Receitas Municipais Aplicadas Saúde</w:t>
      </w:r>
    </w:p>
    <w:p w14:paraId="2D3F8C1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9EE34A1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07 – Secretaria Municipal de Assistência Social;</w:t>
      </w:r>
    </w:p>
    <w:p w14:paraId="4266025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Fundo Municipal da Assistência Social;</w:t>
      </w:r>
    </w:p>
    <w:p w14:paraId="5E75AFF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08 – Assistência Social;</w:t>
      </w:r>
    </w:p>
    <w:p w14:paraId="63ED163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244 – Assistência Comunitária;</w:t>
      </w:r>
    </w:p>
    <w:p w14:paraId="197AE4C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0029 – Assistência Social Geral;</w:t>
      </w:r>
    </w:p>
    <w:p w14:paraId="1AA745C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2.049 – Manutenção das Atividades do Bolsa Família e Cadastro Único;</w:t>
      </w:r>
    </w:p>
    <w:p w14:paraId="1E2C2EC5" w14:textId="1C590AF5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ELEMENTO: 3.3.90.30.00.00.00 – Material de Consumo..........................................R$.    3.000,00      </w:t>
      </w:r>
    </w:p>
    <w:p w14:paraId="200B08B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180 – Recurso: 1040 – IGD</w:t>
      </w:r>
    </w:p>
    <w:p w14:paraId="625B3E4F" w14:textId="1F060956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Jurídica....R$.  4.000,00</w:t>
      </w:r>
    </w:p>
    <w:p w14:paraId="61723C0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181 – Recurso: 1040 – IGD</w:t>
      </w:r>
    </w:p>
    <w:p w14:paraId="7674F45C" w14:textId="4802C90A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4.4.90.52.00.00.00 – Equipamentos e Material Permanente.................R$. 20.170,00</w:t>
      </w:r>
    </w:p>
    <w:p w14:paraId="7FCF733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179 – Recurso: 1040 – IGD</w:t>
      </w:r>
    </w:p>
    <w:p w14:paraId="5484FB3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CA7851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07 – Secretaria Municipal de Assistência Social;</w:t>
      </w:r>
    </w:p>
    <w:p w14:paraId="11AA929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Fundo Municipal da Assistência Social;</w:t>
      </w:r>
    </w:p>
    <w:p w14:paraId="57C6514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08 – Assistência Social;</w:t>
      </w:r>
    </w:p>
    <w:p w14:paraId="6E298B0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244 – Assistência Comunitária;</w:t>
      </w:r>
    </w:p>
    <w:p w14:paraId="4AC865A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0029 – Assistência Social Geral;</w:t>
      </w:r>
    </w:p>
    <w:p w14:paraId="04EFF80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2.058 – Manutenção das Atividades de Orientação e Apoio Sócio-Familiar;</w:t>
      </w:r>
    </w:p>
    <w:p w14:paraId="050C02C3" w14:textId="2DE7697D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ELEMENTO: 3.3.90.30.00.00.00 – Material de Consumo..........................................R$.    4.200,00      </w:t>
      </w:r>
    </w:p>
    <w:p w14:paraId="38D2A5D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231 – Recurso: 1037 – FEAS</w:t>
      </w:r>
    </w:p>
    <w:p w14:paraId="043203E1" w14:textId="5CF2DCC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4.4.90.52.00.00.00 – Equipamentos e Material Permanente.................R$.   7.197,00</w:t>
      </w:r>
    </w:p>
    <w:p w14:paraId="0DCB742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651 – Recurso: 1037 – FEAS</w:t>
      </w:r>
    </w:p>
    <w:p w14:paraId="5132E1F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813A19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07 – Secretaria Municipal de Assistência Social;</w:t>
      </w:r>
    </w:p>
    <w:p w14:paraId="142BD88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Fundo Municipal da Assistência Social;</w:t>
      </w:r>
    </w:p>
    <w:p w14:paraId="711F953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08 – Assistência Social;</w:t>
      </w:r>
    </w:p>
    <w:p w14:paraId="63ACC38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244 – Assistência Comunitária;</w:t>
      </w:r>
    </w:p>
    <w:p w14:paraId="75D552B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0029 – Assistência Social Geral;</w:t>
      </w:r>
    </w:p>
    <w:p w14:paraId="13D3971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2.108 – Manutenção das Atividades do PBF I – Programa Bolsa Familia;</w:t>
      </w:r>
    </w:p>
    <w:p w14:paraId="375922F4" w14:textId="6336C9B9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Consumo.........................................RS.  11.897,00</w:t>
      </w:r>
    </w:p>
    <w:p w14:paraId="719EC84C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1670 – Recurso: 1078 – MDS-PBFI</w:t>
      </w:r>
    </w:p>
    <w:p w14:paraId="73770DC2" w14:textId="47E5B26C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3.3.90.36.00.00.00 – Outros Serviços de Terceiros – Pessoa Física......R$.   5.000,00</w:t>
      </w:r>
    </w:p>
    <w:p w14:paraId="3957B8F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2173 – Recurso: 1078 – MDS-PBFI</w:t>
      </w:r>
    </w:p>
    <w:p w14:paraId="755F0449" w14:textId="51FAA882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lastRenderedPageBreak/>
        <w:t>ELEMENTO: 3.3.90.39.00.00.00 – Outros Serviços de Terceiros – Pessoa Jurídica...R$.   5.000,00</w:t>
      </w:r>
    </w:p>
    <w:p w14:paraId="593465B2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1671 – Recurso: 1078 – MDS/PBFI</w:t>
      </w:r>
    </w:p>
    <w:p w14:paraId="4A2E3D3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6AEE97B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07 – Secretaria Municipal de Assistência Social;</w:t>
      </w:r>
    </w:p>
    <w:p w14:paraId="5E3ECDD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Fundo Municipal da Assistência Social;</w:t>
      </w:r>
    </w:p>
    <w:p w14:paraId="2A6BE89B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08 – Assistência Social;</w:t>
      </w:r>
    </w:p>
    <w:p w14:paraId="08C755EF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244 – Assistência Comunitária;</w:t>
      </w:r>
    </w:p>
    <w:p w14:paraId="62385A3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0029 – Assistência Social Geral;</w:t>
      </w:r>
    </w:p>
    <w:p w14:paraId="26E99FC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2.119 – Manutenção das Atividades do PBVA-SCFV;</w:t>
      </w:r>
    </w:p>
    <w:p w14:paraId="6BA3B78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3.1.90.11.00.00.00 – Vencimentos e Vantagens Fixas – Pessoal Civil...R$.  20.018,00</w:t>
      </w:r>
    </w:p>
    <w:p w14:paraId="02C4001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2619 – Recurso: 1095 – PBVA-SCFV</w:t>
      </w:r>
    </w:p>
    <w:p w14:paraId="34447AF3" w14:textId="0744DB36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Consumo........................................R$.   10.000,00</w:t>
      </w:r>
    </w:p>
    <w:p w14:paraId="422D9B2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Red. 2449 – Recurso: 1095 – PBVA-SCFV</w:t>
      </w:r>
    </w:p>
    <w:p w14:paraId="6AA57CE8" w14:textId="779A6661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3.3.90.36.00.00.00 – Outros Serviços de Terceiros – Pessoa Física......R$.   5.000,00</w:t>
      </w:r>
    </w:p>
    <w:p w14:paraId="69B5BF6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 xml:space="preserve">Cód. Red. 2450 – Recurso: 1095 – PBVA-SCFV    </w:t>
      </w:r>
    </w:p>
    <w:p w14:paraId="7C7C9434" w14:textId="7956872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3.3.90.39.00.00.00 – Outros Serviços de Terceiros – Pessoa Jurídica....R$.  4.000,00</w:t>
      </w:r>
    </w:p>
    <w:p w14:paraId="524E7B2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ab/>
        <w:t>Cód. Red: 2451 – Recurso: 1095 – PBVA-SCFV</w:t>
      </w:r>
    </w:p>
    <w:p w14:paraId="27D7BFDE" w14:textId="77777777" w:rsidR="00EB6D40" w:rsidRPr="00EB6D40" w:rsidRDefault="00EB6D40" w:rsidP="00EB6D40">
      <w:pPr>
        <w:jc w:val="right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    </w:t>
      </w:r>
    </w:p>
    <w:p w14:paraId="1AE877AD" w14:textId="77777777" w:rsidR="00EB6D40" w:rsidRPr="00EB6D40" w:rsidRDefault="00EB6D40" w:rsidP="00EB6D40">
      <w:pPr>
        <w:jc w:val="right"/>
        <w:rPr>
          <w:rFonts w:eastAsia="SimSun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Cs/>
          <w:color w:val="000000"/>
          <w:kern w:val="0"/>
          <w:sz w:val="24"/>
          <w:lang w:eastAsia="pt-BR"/>
        </w:rPr>
        <w:t>TOTAL............................................................................R$. 345.000,00</w:t>
      </w:r>
    </w:p>
    <w:p w14:paraId="6343DB06" w14:textId="77777777" w:rsidR="00EB6D40" w:rsidRPr="00EB6D40" w:rsidRDefault="00EB6D40" w:rsidP="00EB6D40">
      <w:pPr>
        <w:rPr>
          <w:rFonts w:eastAsia="SimSun"/>
          <w:bCs/>
          <w:color w:val="000000"/>
          <w:kern w:val="0"/>
          <w:sz w:val="24"/>
          <w:u w:val="single"/>
          <w:lang w:eastAsia="pt-BR"/>
        </w:rPr>
      </w:pPr>
    </w:p>
    <w:p w14:paraId="3D365158" w14:textId="77777777" w:rsidR="00EB6D40" w:rsidRPr="00EB6D40" w:rsidRDefault="00EB6D40" w:rsidP="00EB6D40">
      <w:pPr>
        <w:rPr>
          <w:rFonts w:eastAsia="SimSun"/>
          <w:bCs/>
          <w:color w:val="000000"/>
          <w:kern w:val="0"/>
          <w:sz w:val="24"/>
          <w:u w:val="single"/>
          <w:lang w:eastAsia="pt-BR"/>
        </w:rPr>
      </w:pPr>
    </w:p>
    <w:p w14:paraId="67DB607A" w14:textId="6C714F60" w:rsidR="00EB6D40" w:rsidRPr="00EB6D40" w:rsidRDefault="00EB6D40" w:rsidP="00EB6D40">
      <w:pPr>
        <w:ind w:firstLine="2268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Cs/>
          <w:color w:val="000000"/>
          <w:kern w:val="0"/>
          <w:sz w:val="24"/>
          <w:u w:val="single"/>
          <w:lang w:eastAsia="pt-BR"/>
        </w:rPr>
        <w:t>Art. 2º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-</w:t>
      </w:r>
      <w:r w:rsidRPr="00EB6D40">
        <w:rPr>
          <w:rFonts w:eastAsia="SimSun"/>
          <w:bCs/>
          <w:color w:val="000000"/>
          <w:kern w:val="0"/>
          <w:sz w:val="24"/>
          <w:lang w:eastAsia="pt-BR"/>
        </w:rPr>
        <w:t xml:space="preserve"> 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Para cobertura das despesas decorrentes da abertura dos Créditos Adicionais Suplementares criados nest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e decreto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, serão utilizados recursos oriundos do superávit financeiro do exercício de 2020, apurados no Balanço Patrimonial de 2020, nos termos do § 1º, Inc. I, e § 2º, ambos do Art. 43, da Lei Federal Nº 4.320/64 – Lei da Contabilidade Pública, nas seguintes fontes de Recursos:</w:t>
      </w:r>
    </w:p>
    <w:p w14:paraId="66111B6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395564FC" w14:textId="047C7C2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1020 – PNTE – Transporte Escolar União...........................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.........R$.28.280,00</w:t>
      </w:r>
    </w:p>
    <w:p w14:paraId="1C0FE939" w14:textId="1F65CF00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1004 – PNAE – Merenda Escolar....................................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...............R$.20.594,00</w:t>
      </w:r>
    </w:p>
    <w:p w14:paraId="2972E2BC" w14:textId="1FC301FA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1048 – PNAQ – Merenda Escolar Quilombola  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............R$. 1.747,00</w:t>
      </w:r>
    </w:p>
    <w:p w14:paraId="37711486" w14:textId="76467326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1002 – Transporte Escolar Estado..............................................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....R$.22.931,00</w:t>
      </w:r>
    </w:p>
    <w:p w14:paraId="082D2470" w14:textId="5CC114C3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1021 – Salário Educação...........................................................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.....R$.47.824,00</w:t>
      </w:r>
    </w:p>
    <w:p w14:paraId="46DB824D" w14:textId="70E3585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1037 – FEAS........................................................................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..........R$.11.397,00</w:t>
      </w:r>
    </w:p>
    <w:p w14:paraId="6E22A4DA" w14:textId="3E6A4028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4500 – Atenção Básica Custeio...........................................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......R$.12.824,00</w:t>
      </w:r>
    </w:p>
    <w:p w14:paraId="421B3A14" w14:textId="3CD3AD5C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4505 – Atenção Básica Investimento...................................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.........R$.55.794,00</w:t>
      </w:r>
    </w:p>
    <w:p w14:paraId="298FE6E9" w14:textId="543D164D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4011 – Atenção Básica Estado.............................................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..........R$.16.439,00</w:t>
      </w:r>
    </w:p>
    <w:p w14:paraId="109A43BA" w14:textId="67C6E49C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4050 – Farmácia Básica Estado..............................................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.........R$. 4.040,00</w:t>
      </w:r>
    </w:p>
    <w:p w14:paraId="0924EA33" w14:textId="3F9955C6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4090 – ESF Estadual.............................................................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.........R$. 6.750,00</w:t>
      </w:r>
    </w:p>
    <w:p w14:paraId="68395FC5" w14:textId="58F41FB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1040 – IGD Bolsa Família.......................................................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.....R$.27.170,00</w:t>
      </w:r>
    </w:p>
    <w:p w14:paraId="7C1C0013" w14:textId="1BE7049F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1078 – PBFI.........................................................................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...........R$.21.897,00</w:t>
      </w:r>
    </w:p>
    <w:p w14:paraId="593BCE3D" w14:textId="66790A22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1095 – SCFV...................................................................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................R$.39.018,00 </w:t>
      </w:r>
    </w:p>
    <w:p w14:paraId="6663E561" w14:textId="4265C68E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4502 – Vigilância Sanitária...........................................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.............R$.28.000,00</w:t>
      </w:r>
    </w:p>
    <w:p w14:paraId="2163B7AC" w14:textId="1477FC14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Recurso 4001 – Outras Receitas Municipais – COVID...............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....................R$.  295,00 </w:t>
      </w:r>
    </w:p>
    <w:p w14:paraId="0989F78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CE90EA5" w14:textId="77777777" w:rsidR="00EB6D40" w:rsidRPr="00EB6D40" w:rsidRDefault="00EB6D40" w:rsidP="00EB6D40">
      <w:pPr>
        <w:jc w:val="right"/>
        <w:rPr>
          <w:rFonts w:eastAsia="SimSun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Cs/>
          <w:color w:val="000000"/>
          <w:kern w:val="0"/>
          <w:sz w:val="24"/>
          <w:lang w:eastAsia="pt-BR"/>
        </w:rPr>
        <w:t>TOTAL............................................................................R$. 345.000,00</w:t>
      </w:r>
    </w:p>
    <w:p w14:paraId="63E3904E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C23DB4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6A0E014" w14:textId="0108B0F6" w:rsidR="00EB6D40" w:rsidRPr="00EB6D40" w:rsidRDefault="00EB6D40" w:rsidP="00EB6D40">
      <w:pPr>
        <w:ind w:firstLine="2268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Cs/>
          <w:color w:val="000000"/>
          <w:kern w:val="0"/>
          <w:sz w:val="24"/>
          <w:u w:val="single"/>
          <w:lang w:eastAsia="pt-BR"/>
        </w:rPr>
        <w:t>Art. 3º</w:t>
      </w:r>
      <w:r w:rsidRPr="00EB6D40">
        <w:rPr>
          <w:rFonts w:eastAsia="SimSun"/>
          <w:bCs/>
          <w:color w:val="000000"/>
          <w:kern w:val="0"/>
          <w:sz w:val="24"/>
          <w:lang w:eastAsia="pt-BR"/>
        </w:rPr>
        <w:t xml:space="preserve"> -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O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presente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decreto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entra em vigor na data de sua publicação.  </w:t>
      </w:r>
    </w:p>
    <w:p w14:paraId="14C14792" w14:textId="77777777" w:rsidR="00EB6D40" w:rsidRPr="00EB6D40" w:rsidRDefault="00EB6D40" w:rsidP="00EB6D40">
      <w:pPr>
        <w:rPr>
          <w:rFonts w:eastAsia="SimSun"/>
          <w:bCs/>
          <w:color w:val="000000"/>
          <w:kern w:val="0"/>
          <w:sz w:val="24"/>
          <w:lang w:eastAsia="pt-BR"/>
        </w:rPr>
      </w:pPr>
    </w:p>
    <w:p w14:paraId="55E35985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DEE26F9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459E84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83028F6" w14:textId="77777777" w:rsidR="00EB6D40" w:rsidRPr="00EB6D40" w:rsidRDefault="00EB6D40" w:rsidP="00EB6D40">
      <w:pPr>
        <w:jc w:val="center"/>
        <w:rPr>
          <w:rFonts w:eastAsia="SimSun"/>
          <w:bCs/>
          <w:color w:val="000000"/>
          <w:kern w:val="0"/>
          <w:sz w:val="24"/>
          <w:lang w:val="es-ES_tradnl" w:eastAsia="pt-BR"/>
        </w:rPr>
      </w:pPr>
      <w:r w:rsidRPr="00EB6D40">
        <w:rPr>
          <w:rFonts w:eastAsia="SimSun"/>
          <w:bCs/>
          <w:color w:val="000000"/>
          <w:kern w:val="0"/>
          <w:sz w:val="24"/>
          <w:lang w:val="es-ES_tradnl" w:eastAsia="pt-BR"/>
        </w:rPr>
        <w:t>DINIZ JOSÉ FERNANDES</w:t>
      </w:r>
    </w:p>
    <w:p w14:paraId="3AA017F2" w14:textId="77777777" w:rsidR="00EB6D40" w:rsidRPr="00EB6D40" w:rsidRDefault="00EB6D40" w:rsidP="00EB6D40">
      <w:pPr>
        <w:jc w:val="center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Prefeito Municipal</w:t>
      </w:r>
    </w:p>
    <w:p w14:paraId="2AC369B2" w14:textId="77777777" w:rsidR="00EB6D40" w:rsidRPr="00EB6D40" w:rsidRDefault="00EB6D40" w:rsidP="00EB6D40">
      <w:pPr>
        <w:jc w:val="center"/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5BA8FC8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12AB56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5E7D669D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BD6721A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Registre-se e Publique-se.</w:t>
      </w:r>
    </w:p>
    <w:p w14:paraId="11B89043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08327F7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2A10F76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Cs/>
          <w:color w:val="000000"/>
          <w:kern w:val="0"/>
          <w:sz w:val="24"/>
          <w:lang w:eastAsia="pt-BR"/>
        </w:rPr>
        <w:t xml:space="preserve">                Carla Maria Bugs</w:t>
      </w:r>
    </w:p>
    <w:p w14:paraId="27DB0EE4" w14:textId="77777777" w:rsidR="00EB6D40" w:rsidRPr="00EB6D40" w:rsidRDefault="00EB6D40" w:rsidP="00EB6D40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Secretária Municipal da Administração     </w:t>
      </w:r>
    </w:p>
    <w:p w14:paraId="438FE1FC" w14:textId="087A6E08" w:rsidR="00383A8B" w:rsidRDefault="00383A8B" w:rsidP="00EB6D40">
      <w:pPr>
        <w:rPr>
          <w:sz w:val="24"/>
        </w:rPr>
      </w:pPr>
    </w:p>
    <w:sectPr w:rsidR="00383A8B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602CC" w14:textId="77777777" w:rsidR="00704FED" w:rsidRDefault="00704FED" w:rsidP="007E2ACD">
      <w:r>
        <w:separator/>
      </w:r>
    </w:p>
  </w:endnote>
  <w:endnote w:type="continuationSeparator" w:id="0">
    <w:p w14:paraId="24789660" w14:textId="77777777" w:rsidR="00704FED" w:rsidRDefault="00704FED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960E7" w14:textId="77777777" w:rsidR="00704FED" w:rsidRDefault="00704FED" w:rsidP="007E2ACD">
      <w:r>
        <w:separator/>
      </w:r>
    </w:p>
  </w:footnote>
  <w:footnote w:type="continuationSeparator" w:id="0">
    <w:p w14:paraId="3E69F8A1" w14:textId="77777777" w:rsidR="00704FED" w:rsidRDefault="00704FED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56BC4"/>
    <w:rsid w:val="0006561A"/>
    <w:rsid w:val="000677B3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34AC1"/>
    <w:rsid w:val="00255870"/>
    <w:rsid w:val="002602DA"/>
    <w:rsid w:val="00260F66"/>
    <w:rsid w:val="002957B9"/>
    <w:rsid w:val="002A5A89"/>
    <w:rsid w:val="002A5FC1"/>
    <w:rsid w:val="002B1210"/>
    <w:rsid w:val="002B2CD2"/>
    <w:rsid w:val="002C0DEC"/>
    <w:rsid w:val="002C15EC"/>
    <w:rsid w:val="002C1E44"/>
    <w:rsid w:val="002C1E9F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379A"/>
    <w:rsid w:val="00414697"/>
    <w:rsid w:val="0042127B"/>
    <w:rsid w:val="004213C7"/>
    <w:rsid w:val="00441417"/>
    <w:rsid w:val="0044232F"/>
    <w:rsid w:val="00456AE4"/>
    <w:rsid w:val="00461129"/>
    <w:rsid w:val="00472246"/>
    <w:rsid w:val="00477133"/>
    <w:rsid w:val="0048154F"/>
    <w:rsid w:val="0049210B"/>
    <w:rsid w:val="00492D70"/>
    <w:rsid w:val="004961C4"/>
    <w:rsid w:val="00496CD0"/>
    <w:rsid w:val="004B48C0"/>
    <w:rsid w:val="004C49AD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5FD"/>
    <w:rsid w:val="00650564"/>
    <w:rsid w:val="00653D29"/>
    <w:rsid w:val="0066509A"/>
    <w:rsid w:val="006968D4"/>
    <w:rsid w:val="006A12F7"/>
    <w:rsid w:val="006A5381"/>
    <w:rsid w:val="006A7296"/>
    <w:rsid w:val="006B357A"/>
    <w:rsid w:val="006B35EE"/>
    <w:rsid w:val="006B5BA6"/>
    <w:rsid w:val="006F0B27"/>
    <w:rsid w:val="00704FED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61FC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706C"/>
    <w:rsid w:val="009679F0"/>
    <w:rsid w:val="009A1BC5"/>
    <w:rsid w:val="009C2394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58A8"/>
    <w:rsid w:val="00AD154C"/>
    <w:rsid w:val="00AD43C8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22A3"/>
    <w:rsid w:val="00B4753A"/>
    <w:rsid w:val="00B5105F"/>
    <w:rsid w:val="00B6004B"/>
    <w:rsid w:val="00B62978"/>
    <w:rsid w:val="00B65D27"/>
    <w:rsid w:val="00B6738C"/>
    <w:rsid w:val="00B71102"/>
    <w:rsid w:val="00B752BF"/>
    <w:rsid w:val="00B84827"/>
    <w:rsid w:val="00B8485C"/>
    <w:rsid w:val="00B874C3"/>
    <w:rsid w:val="00BA0923"/>
    <w:rsid w:val="00BB149F"/>
    <w:rsid w:val="00BB36DD"/>
    <w:rsid w:val="00BB4191"/>
    <w:rsid w:val="00BB6774"/>
    <w:rsid w:val="00BC2EFC"/>
    <w:rsid w:val="00BD139E"/>
    <w:rsid w:val="00BE6129"/>
    <w:rsid w:val="00BF2EEA"/>
    <w:rsid w:val="00BF410E"/>
    <w:rsid w:val="00BF7757"/>
    <w:rsid w:val="00C102D2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B6D40"/>
    <w:rsid w:val="00EC6B9E"/>
    <w:rsid w:val="00ED3726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0B00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2198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2021-06-21T18:27:00Z</cp:lastPrinted>
  <dcterms:created xsi:type="dcterms:W3CDTF">2021-07-23T18:47:00Z</dcterms:created>
  <dcterms:modified xsi:type="dcterms:W3CDTF">2021-07-23T18:55:00Z</dcterms:modified>
</cp:coreProperties>
</file>