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594D" w14:textId="77777777" w:rsidR="004265DD" w:rsidRPr="008F3FCF" w:rsidRDefault="004265DD" w:rsidP="004265D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031/2022</w:t>
      </w:r>
    </w:p>
    <w:p w14:paraId="211EBF22" w14:textId="77777777" w:rsidR="004265DD" w:rsidRPr="008F3FCF" w:rsidRDefault="004265DD" w:rsidP="0042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397374C" w14:textId="77777777" w:rsidR="004265DD" w:rsidRPr="008F3FCF" w:rsidRDefault="004265DD" w:rsidP="004265D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B311E13" w14:textId="77777777" w:rsidR="004265DD" w:rsidRPr="008F3FCF" w:rsidRDefault="004265DD" w:rsidP="004265D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2222CA7" w14:textId="77777777" w:rsidR="004265DD" w:rsidRPr="008F3FCF" w:rsidRDefault="004265DD" w:rsidP="004265D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8F3FCF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8F3FC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8F3FCF">
        <w:rPr>
          <w:rFonts w:ascii="Times New Roman" w:eastAsia="Times New Roman" w:hAnsi="Times New Roman" w:cs="Times New Roman"/>
          <w:bCs/>
          <w:szCs w:val="24"/>
        </w:rPr>
        <w:t>:</w:t>
      </w:r>
    </w:p>
    <w:p w14:paraId="2417E679" w14:textId="77777777" w:rsidR="004265DD" w:rsidRPr="008F3FCF" w:rsidRDefault="004265DD" w:rsidP="004265D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3F187B3" w14:textId="3032137C" w:rsidR="004265DD" w:rsidRPr="008F3FCF" w:rsidRDefault="004265DD" w:rsidP="004265DD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1F413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8F3FC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1F4132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35.000,00 </w:t>
      </w: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</w:rPr>
        <w:t>(</w:t>
      </w:r>
      <w:r w:rsidR="001F4132">
        <w:rPr>
          <w:rFonts w:ascii="Times New Roman" w:eastAsia="Times New Roman" w:hAnsi="Times New Roman" w:cs="Times New Roman"/>
          <w:b/>
          <w:bCs/>
          <w:kern w:val="16"/>
          <w:szCs w:val="24"/>
        </w:rPr>
        <w:t>trinta e cinco mil reais</w:t>
      </w: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4265DD" w:rsidRPr="008F3FCF" w14:paraId="528F854B" w14:textId="77777777" w:rsidTr="0074361A">
        <w:tc>
          <w:tcPr>
            <w:tcW w:w="2978" w:type="dxa"/>
            <w:shd w:val="clear" w:color="auto" w:fill="auto"/>
          </w:tcPr>
          <w:p w14:paraId="3CB5C51C" w14:textId="77777777" w:rsidR="004265DD" w:rsidRPr="008F3FCF" w:rsidRDefault="004265DD" w:rsidP="007436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F3FC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45786E9" w14:textId="77777777" w:rsidR="004265DD" w:rsidRPr="008F3FCF" w:rsidRDefault="004265DD" w:rsidP="007436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F3FC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CDF53EA" w14:textId="77777777" w:rsidR="004265DD" w:rsidRPr="008F3FCF" w:rsidRDefault="004265DD" w:rsidP="007436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F3FC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2EA3057C" w14:textId="77777777" w:rsidR="004265DD" w:rsidRPr="008F3FCF" w:rsidRDefault="004265DD" w:rsidP="007436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F3FC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F1638D8" w14:textId="77777777" w:rsidR="004265DD" w:rsidRPr="008F3FCF" w:rsidRDefault="004265DD" w:rsidP="0074361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F3FC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4265DD" w:rsidRPr="008F3FCF" w14:paraId="2138F942" w14:textId="77777777" w:rsidTr="007436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6F96B61" w14:textId="77777777" w:rsidR="004265DD" w:rsidRPr="008F3FCF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995FFA" w14:textId="77777777" w:rsidR="004265DD" w:rsidRPr="008F3FCF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C03B756" w14:textId="77777777" w:rsidR="004265DD" w:rsidRPr="008F3FCF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D3CF4" w14:textId="77777777" w:rsidR="004265DD" w:rsidRPr="008F3FCF" w:rsidRDefault="004265DD" w:rsidP="0074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826E5" w14:textId="77777777" w:rsidR="004265DD" w:rsidRPr="008F3FCF" w:rsidRDefault="004265DD" w:rsidP="0074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4265DD" w:rsidRPr="008F3FCF" w14:paraId="67201A7D" w14:textId="77777777" w:rsidTr="0074361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1BF1931" w14:textId="77777777" w:rsidR="004265DD" w:rsidRPr="008F3FCF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06.04.10.304.0030.2.136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3639D4" w14:textId="77777777" w:rsidR="004265DD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A55495E" w14:textId="77777777" w:rsidR="004265DD" w:rsidRPr="008F3FCF" w:rsidRDefault="004265DD" w:rsidP="007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C5C57" w14:textId="77777777" w:rsidR="004265DD" w:rsidRPr="008F3FCF" w:rsidRDefault="004265DD" w:rsidP="0074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F2A22" w14:textId="77777777" w:rsidR="004265DD" w:rsidRPr="008F3FCF" w:rsidRDefault="004265DD" w:rsidP="0074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R$ 27.000,00</w:t>
            </w:r>
          </w:p>
        </w:tc>
      </w:tr>
    </w:tbl>
    <w:p w14:paraId="55A519D5" w14:textId="77777777" w:rsidR="004265DD" w:rsidRPr="008F3FCF" w:rsidRDefault="004265DD" w:rsidP="004265D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9DCD3DA" w14:textId="598E59D1" w:rsidR="004265DD" w:rsidRPr="008F3FCF" w:rsidRDefault="004265DD" w:rsidP="004265DD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</w:t>
      </w:r>
      <w:r w:rsidR="001F413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8F3FC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..........R$. </w:t>
      </w:r>
      <w:r w:rsidR="001F413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35.000,00</w:t>
      </w:r>
    </w:p>
    <w:p w14:paraId="67B81302" w14:textId="77777777" w:rsidR="004265DD" w:rsidRPr="008F3FCF" w:rsidRDefault="004265DD" w:rsidP="004265D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EC5195" w14:textId="7E4B9B90" w:rsidR="001F4132" w:rsidRPr="00F77D31" w:rsidRDefault="001F4132" w:rsidP="001F413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oriundos do superávit financeiro do exercício de 2021, apurados nos termos da Lei Federal nº 4.320/64, na fonte de recurso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4011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atenção básica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, no valor de R$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.000,00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 na fonte de recurso 4502 – vigilância sanitária, no valor de R$ 27.000,00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:</w:t>
      </w:r>
    </w:p>
    <w:p w14:paraId="7002A814" w14:textId="38837120" w:rsidR="001F4132" w:rsidRPr="007F2D8F" w:rsidRDefault="001F4132" w:rsidP="001F413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F2D8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7F2D8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35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.000,00</w:t>
      </w:r>
    </w:p>
    <w:p w14:paraId="0F271869" w14:textId="77777777" w:rsidR="004265DD" w:rsidRPr="008F3FCF" w:rsidRDefault="004265DD" w:rsidP="0042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9E02119" w14:textId="77777777" w:rsidR="004265DD" w:rsidRPr="008F3FCF" w:rsidRDefault="004265DD" w:rsidP="004265D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F3FC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039FF812" w14:textId="77777777" w:rsidR="004265DD" w:rsidRPr="008F3FCF" w:rsidRDefault="004265DD" w:rsidP="004265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</w:t>
      </w: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Junho</w:t>
      </w:r>
      <w:proofErr w:type="gramEnd"/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8F3FC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2AFC6F68" w14:textId="77777777" w:rsidR="004265DD" w:rsidRPr="008F3FCF" w:rsidRDefault="004265DD" w:rsidP="004265D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14AAA58" w14:textId="77777777" w:rsidR="004265DD" w:rsidRPr="008F3FCF" w:rsidRDefault="004265DD" w:rsidP="004265D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875C956" w14:textId="77777777" w:rsidR="004265DD" w:rsidRPr="008F3FCF" w:rsidRDefault="004265DD" w:rsidP="00426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8F3FC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9B9BA23" w14:textId="77777777" w:rsidR="004265DD" w:rsidRPr="008F3FCF" w:rsidRDefault="004265DD" w:rsidP="004265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49907BB" w14:textId="77777777" w:rsidR="004265DD" w:rsidRPr="008F3FCF" w:rsidRDefault="004265DD" w:rsidP="0042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F3FC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16FC5BCC" w14:textId="77777777" w:rsidR="004265DD" w:rsidRPr="008F3FCF" w:rsidRDefault="004265DD" w:rsidP="004265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A5A642B" w14:textId="77777777" w:rsidR="004265DD" w:rsidRPr="008F3FCF" w:rsidRDefault="004265DD" w:rsidP="004265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8F3FCF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28C1B544" w14:textId="77777777" w:rsidR="004265DD" w:rsidRPr="008F3FCF" w:rsidRDefault="004265DD" w:rsidP="004265DD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1024C86A" w14:textId="0223EAF8" w:rsidR="005158A6" w:rsidRDefault="004265DD" w:rsidP="001F4132">
      <w:pPr>
        <w:spacing w:after="0" w:line="240" w:lineRule="auto"/>
      </w:pPr>
      <w:r w:rsidRPr="008F3FCF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5158A6" w:rsidSect="001F4132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D"/>
    <w:rsid w:val="001F4132"/>
    <w:rsid w:val="004265DD"/>
    <w:rsid w:val="005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A5E2"/>
  <w15:chartTrackingRefBased/>
  <w15:docId w15:val="{603C700A-D169-4A90-BED0-873E3C7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2022-06-03T16:50:00Z</dcterms:created>
  <dcterms:modified xsi:type="dcterms:W3CDTF">2022-06-03T16:50:00Z</dcterms:modified>
</cp:coreProperties>
</file>