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8BCC" w14:textId="77777777" w:rsidR="0010079B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9C4A79" w14:textId="77777777" w:rsidR="0010079B" w:rsidRDefault="0010079B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0A1" w14:textId="574B08C5" w:rsidR="00EA7797" w:rsidRPr="00846D33" w:rsidRDefault="00EA7797" w:rsidP="005B58D1">
      <w:pPr>
        <w:spacing w:after="0" w:line="240" w:lineRule="auto"/>
        <w:jc w:val="center"/>
        <w:rPr>
          <w:rFonts w:cstheme="minorHAnsi"/>
          <w:b/>
        </w:rPr>
      </w:pPr>
      <w:r w:rsidRPr="00846D33">
        <w:rPr>
          <w:rFonts w:cstheme="minorHAnsi"/>
          <w:b/>
        </w:rPr>
        <w:t>TERMO DE DISPENSA DE LICITAÇÃO</w:t>
      </w:r>
    </w:p>
    <w:p w14:paraId="33ABD7D1" w14:textId="77777777" w:rsidR="00EA7797" w:rsidRPr="00846D33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6E40B685" w:rsidR="00EA7797" w:rsidRPr="00846D33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846D33">
        <w:rPr>
          <w:rFonts w:cstheme="minorHAnsi"/>
          <w:b/>
        </w:rPr>
        <w:t xml:space="preserve">Processo Licitatório </w:t>
      </w:r>
      <w:r w:rsidR="008179F4" w:rsidRPr="00846D33">
        <w:rPr>
          <w:rFonts w:cstheme="minorHAnsi"/>
          <w:b/>
        </w:rPr>
        <w:t>2</w:t>
      </w:r>
      <w:r w:rsidR="0010079B" w:rsidRPr="00846D33">
        <w:rPr>
          <w:rFonts w:cstheme="minorHAnsi"/>
          <w:b/>
        </w:rPr>
        <w:t>51/</w:t>
      </w:r>
      <w:r w:rsidRPr="00846D33">
        <w:rPr>
          <w:rFonts w:cstheme="minorHAnsi"/>
          <w:b/>
        </w:rPr>
        <w:t>202</w:t>
      </w:r>
      <w:r w:rsidR="00EF30BB" w:rsidRPr="00846D33">
        <w:rPr>
          <w:rFonts w:cstheme="minorHAnsi"/>
          <w:b/>
        </w:rPr>
        <w:t>2</w:t>
      </w:r>
      <w:r w:rsidRPr="00846D33">
        <w:rPr>
          <w:rFonts w:cstheme="minorHAnsi"/>
          <w:b/>
        </w:rPr>
        <w:t xml:space="preserve"> - Dispensa de Licitação </w:t>
      </w:r>
      <w:r w:rsidR="006E2CD4" w:rsidRPr="00846D33">
        <w:rPr>
          <w:rFonts w:cstheme="minorHAnsi"/>
          <w:b/>
        </w:rPr>
        <w:t>1</w:t>
      </w:r>
      <w:r w:rsidR="0010079B" w:rsidRPr="00846D33">
        <w:rPr>
          <w:rFonts w:cstheme="minorHAnsi"/>
          <w:b/>
        </w:rPr>
        <w:t>35</w:t>
      </w:r>
      <w:r w:rsidRPr="00846D33">
        <w:rPr>
          <w:rFonts w:cstheme="minorHAnsi"/>
          <w:b/>
        </w:rPr>
        <w:t>/202</w:t>
      </w:r>
      <w:r w:rsidR="00EF30BB" w:rsidRPr="00846D33">
        <w:rPr>
          <w:rFonts w:cstheme="minorHAnsi"/>
          <w:b/>
        </w:rPr>
        <w:t>2</w:t>
      </w:r>
    </w:p>
    <w:p w14:paraId="18B66B81" w14:textId="77777777" w:rsidR="00EA7797" w:rsidRPr="00846D33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6B05AF70" w:rsidR="006178B0" w:rsidRPr="00846D33" w:rsidRDefault="00EA7797" w:rsidP="006A5C72">
      <w:pPr>
        <w:spacing w:after="0" w:line="276" w:lineRule="auto"/>
        <w:jc w:val="both"/>
        <w:rPr>
          <w:rFonts w:cstheme="minorHAnsi"/>
        </w:rPr>
      </w:pPr>
      <w:r w:rsidRPr="00846D33">
        <w:rPr>
          <w:rFonts w:cstheme="minorHAnsi"/>
          <w:b/>
          <w:bCs/>
        </w:rPr>
        <w:t>OBJETIVO</w:t>
      </w:r>
      <w:r w:rsidR="00951988" w:rsidRPr="00846D33">
        <w:rPr>
          <w:rFonts w:cstheme="minorHAnsi"/>
        </w:rPr>
        <w:t xml:space="preserve">: </w:t>
      </w:r>
      <w:bookmarkStart w:id="0" w:name="_Hlk103267495"/>
      <w:r w:rsidR="0010079B" w:rsidRPr="00846D33">
        <w:rPr>
          <w:rFonts w:cstheme="minorHAnsi"/>
          <w:b/>
          <w:bCs/>
          <w:lang w:val="x-none"/>
        </w:rPr>
        <w:t xml:space="preserve">CONTRATAÇÃO DE EMPRESA PARA </w:t>
      </w:r>
      <w:r w:rsidR="0010079B" w:rsidRPr="00846D33">
        <w:rPr>
          <w:rFonts w:cstheme="minorHAnsi"/>
          <w:b/>
          <w:bCs/>
        </w:rPr>
        <w:t>LOCAÇÃO DE GERADOR DE ENERGIA ELÉTRICA A SER UTILIZADO NO PARQUE MUNICIPAL DE EVENTOS NAS DATAS DE NATAL E FINAL DO ANO DE 2022</w:t>
      </w:r>
      <w:r w:rsidR="006A5C72" w:rsidRPr="00846D33">
        <w:rPr>
          <w:rFonts w:cstheme="minorHAnsi"/>
          <w:b/>
          <w:bCs/>
        </w:rPr>
        <w:t xml:space="preserve">, </w:t>
      </w:r>
      <w:r w:rsidR="00AB2761" w:rsidRPr="00846D33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846D33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3504"/>
        <w:gridCol w:w="843"/>
        <w:gridCol w:w="1083"/>
        <w:gridCol w:w="1785"/>
        <w:gridCol w:w="1782"/>
      </w:tblGrid>
      <w:tr w:rsidR="00FF583D" w:rsidRPr="00846D33" w14:paraId="09AD3B4B" w14:textId="77777777" w:rsidTr="004561AF">
        <w:trPr>
          <w:jc w:val="center"/>
        </w:trPr>
        <w:tc>
          <w:tcPr>
            <w:tcW w:w="857" w:type="dxa"/>
          </w:tcPr>
          <w:bookmarkEnd w:id="0"/>
          <w:p w14:paraId="1AAA7519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504" w:type="dxa"/>
          </w:tcPr>
          <w:p w14:paraId="185AF5F5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843" w:type="dxa"/>
          </w:tcPr>
          <w:p w14:paraId="749A827B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83" w:type="dxa"/>
          </w:tcPr>
          <w:p w14:paraId="668C97A6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785" w:type="dxa"/>
          </w:tcPr>
          <w:p w14:paraId="3AA2BBF5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782" w:type="dxa"/>
          </w:tcPr>
          <w:p w14:paraId="10117B20" w14:textId="77777777" w:rsidR="00FF583D" w:rsidRPr="00846D33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846D33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846D33" w14:paraId="503B3E47" w14:textId="77777777" w:rsidTr="004561AF">
        <w:trPr>
          <w:jc w:val="center"/>
        </w:trPr>
        <w:tc>
          <w:tcPr>
            <w:tcW w:w="857" w:type="dxa"/>
          </w:tcPr>
          <w:p w14:paraId="55C8565B" w14:textId="77777777" w:rsidR="00FF583D" w:rsidRPr="00846D33" w:rsidRDefault="00FF583D" w:rsidP="004C0984">
            <w:pPr>
              <w:rPr>
                <w:rFonts w:cstheme="minorHAnsi"/>
              </w:rPr>
            </w:pPr>
            <w:r w:rsidRPr="00846D33">
              <w:rPr>
                <w:rFonts w:cstheme="minorHAnsi"/>
              </w:rPr>
              <w:t>01</w:t>
            </w:r>
          </w:p>
        </w:tc>
        <w:tc>
          <w:tcPr>
            <w:tcW w:w="3504" w:type="dxa"/>
          </w:tcPr>
          <w:p w14:paraId="1A23F300" w14:textId="1CEB9456" w:rsidR="00BC2C9D" w:rsidRPr="00846D33" w:rsidRDefault="00BC2C9D" w:rsidP="004561AF">
            <w:pPr>
              <w:spacing w:line="360" w:lineRule="auto"/>
              <w:ind w:right="332"/>
              <w:jc w:val="both"/>
              <w:rPr>
                <w:rFonts w:cstheme="minorHAnsi"/>
                <w:bCs/>
              </w:rPr>
            </w:pPr>
            <w:r w:rsidRPr="00846D33">
              <w:rPr>
                <w:rFonts w:cstheme="minorHAnsi"/>
                <w:bCs/>
              </w:rPr>
              <w:t>Locação de Gerador de Energia Elétrica de 1</w:t>
            </w:r>
            <w:r w:rsidR="004561AF" w:rsidRPr="00846D33">
              <w:rPr>
                <w:rFonts w:cstheme="minorHAnsi"/>
                <w:bCs/>
              </w:rPr>
              <w:t>80</w:t>
            </w:r>
            <w:r w:rsidRPr="00846D33">
              <w:rPr>
                <w:rFonts w:cstheme="minorHAnsi"/>
                <w:bCs/>
              </w:rPr>
              <w:t xml:space="preserve">kva motor diesel, </w:t>
            </w:r>
            <w:proofErr w:type="spellStart"/>
            <w:r w:rsidRPr="00846D33">
              <w:rPr>
                <w:rFonts w:cstheme="minorHAnsi"/>
                <w:bCs/>
              </w:rPr>
              <w:t>gabinado</w:t>
            </w:r>
            <w:proofErr w:type="spellEnd"/>
            <w:r w:rsidRPr="00846D33">
              <w:rPr>
                <w:rFonts w:cstheme="minorHAnsi"/>
                <w:bCs/>
              </w:rPr>
              <w:t>, com silenciador, tanque com capacidade de 200 litros, quadro de tomadas com cabeamento para ser utilizado no Parque Municipal de Eventos nas Datas de Natal e Final de</w:t>
            </w:r>
          </w:p>
          <w:p w14:paraId="702E1719" w14:textId="34D7211B" w:rsidR="00F91623" w:rsidRPr="00846D33" w:rsidRDefault="00BC2C9D" w:rsidP="004561AF">
            <w:pPr>
              <w:spacing w:line="360" w:lineRule="auto"/>
              <w:ind w:right="332"/>
              <w:jc w:val="both"/>
              <w:rPr>
                <w:rFonts w:cstheme="minorHAnsi"/>
              </w:rPr>
            </w:pPr>
            <w:r w:rsidRPr="00846D33">
              <w:rPr>
                <w:rFonts w:cstheme="minorHAnsi"/>
                <w:bCs/>
              </w:rPr>
              <w:t xml:space="preserve">Ano, sendo de </w:t>
            </w:r>
            <w:r w:rsidR="00491F9C" w:rsidRPr="00846D33">
              <w:rPr>
                <w:rFonts w:cstheme="minorHAnsi"/>
                <w:bCs/>
              </w:rPr>
              <w:t>19</w:t>
            </w:r>
            <w:r w:rsidRPr="00846D33">
              <w:rPr>
                <w:rFonts w:cstheme="minorHAnsi"/>
                <w:bCs/>
              </w:rPr>
              <w:t>/12/2022 à 02/01/2023.</w:t>
            </w:r>
            <w:r w:rsidR="00491F9C" w:rsidRPr="00846D33">
              <w:rPr>
                <w:rFonts w:cstheme="minorHAnsi"/>
                <w:bCs/>
              </w:rPr>
              <w:t xml:space="preserve"> </w:t>
            </w:r>
            <w:r w:rsidR="004561AF" w:rsidRPr="00846D33">
              <w:rPr>
                <w:rFonts w:cstheme="minorHAnsi"/>
                <w:bCs/>
              </w:rPr>
              <w:t xml:space="preserve">Para uso estimado de 110 horas. Combustível para seu devido funcionamento fornecido pelo contratado, técnico operador </w:t>
            </w:r>
            <w:r w:rsidR="00BC3F11" w:rsidRPr="00846D33">
              <w:rPr>
                <w:rFonts w:cstheme="minorHAnsi"/>
                <w:bCs/>
              </w:rPr>
              <w:t>e frete</w:t>
            </w:r>
            <w:r w:rsidR="004561AF" w:rsidRPr="00846D33">
              <w:rPr>
                <w:rFonts w:cstheme="minorHAnsi"/>
                <w:bCs/>
              </w:rPr>
              <w:t>.</w:t>
            </w:r>
          </w:p>
          <w:p w14:paraId="01A5BE0C" w14:textId="0F827116" w:rsidR="00491F9C" w:rsidRPr="00846D33" w:rsidRDefault="00491F9C" w:rsidP="00BC2C9D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14:paraId="4E7895CB" w14:textId="0E3D7DE3" w:rsidR="00FF583D" w:rsidRPr="00846D33" w:rsidRDefault="00491F9C" w:rsidP="004C0984">
            <w:pPr>
              <w:rPr>
                <w:rFonts w:cstheme="minorHAnsi"/>
              </w:rPr>
            </w:pPr>
            <w:r w:rsidRPr="00846D33">
              <w:rPr>
                <w:rFonts w:cstheme="minorHAnsi"/>
              </w:rPr>
              <w:t>SER</w:t>
            </w:r>
          </w:p>
        </w:tc>
        <w:tc>
          <w:tcPr>
            <w:tcW w:w="1083" w:type="dxa"/>
          </w:tcPr>
          <w:p w14:paraId="031778DF" w14:textId="44110AA0" w:rsidR="00FF583D" w:rsidRPr="00846D33" w:rsidRDefault="00491F9C" w:rsidP="004C0984">
            <w:pPr>
              <w:rPr>
                <w:rFonts w:cstheme="minorHAnsi"/>
              </w:rPr>
            </w:pPr>
            <w:r w:rsidRPr="00846D33">
              <w:rPr>
                <w:rFonts w:cstheme="minorHAnsi"/>
              </w:rPr>
              <w:t>01</w:t>
            </w:r>
          </w:p>
        </w:tc>
        <w:tc>
          <w:tcPr>
            <w:tcW w:w="1785" w:type="dxa"/>
          </w:tcPr>
          <w:p w14:paraId="3684C613" w14:textId="75B649B5" w:rsidR="00BC2C9D" w:rsidRPr="00846D33" w:rsidRDefault="00155E4D" w:rsidP="004C0984">
            <w:pPr>
              <w:rPr>
                <w:rFonts w:cstheme="minorHAnsi"/>
              </w:rPr>
            </w:pPr>
            <w:r w:rsidRPr="00846D33">
              <w:rPr>
                <w:rFonts w:cstheme="minorHAnsi"/>
              </w:rPr>
              <w:t>R$</w:t>
            </w:r>
            <w:r w:rsidR="004561AF" w:rsidRPr="00846D33">
              <w:rPr>
                <w:rFonts w:cstheme="minorHAnsi"/>
              </w:rPr>
              <w:t>22.912,00</w:t>
            </w:r>
          </w:p>
        </w:tc>
        <w:tc>
          <w:tcPr>
            <w:tcW w:w="1782" w:type="dxa"/>
          </w:tcPr>
          <w:p w14:paraId="1EAF9030" w14:textId="523B7BEF" w:rsidR="00BC2C9D" w:rsidRPr="00846D33" w:rsidRDefault="004561AF" w:rsidP="004C0984">
            <w:pPr>
              <w:rPr>
                <w:rFonts w:cstheme="minorHAnsi"/>
              </w:rPr>
            </w:pPr>
            <w:r w:rsidRPr="00846D33">
              <w:rPr>
                <w:rFonts w:cstheme="minorHAnsi"/>
              </w:rPr>
              <w:t>R$22.912,00</w:t>
            </w:r>
          </w:p>
        </w:tc>
      </w:tr>
    </w:tbl>
    <w:p w14:paraId="3F94FF34" w14:textId="77777777" w:rsidR="00F05B96" w:rsidRPr="00846D33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112F25D5" w14:textId="77777777" w:rsidR="00155E4D" w:rsidRPr="00846D33" w:rsidRDefault="00155E4D" w:rsidP="00155E4D">
      <w:pPr>
        <w:spacing w:after="0" w:line="240" w:lineRule="auto"/>
        <w:ind w:firstLine="708"/>
        <w:jc w:val="both"/>
        <w:rPr>
          <w:rFonts w:cstheme="minorHAnsi"/>
        </w:rPr>
      </w:pPr>
      <w:r w:rsidRPr="00846D33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846D33">
        <w:rPr>
          <w:rFonts w:cstheme="minorHAnsi"/>
        </w:rPr>
        <w:tab/>
        <w:t xml:space="preserve"> </w:t>
      </w:r>
    </w:p>
    <w:p w14:paraId="1E921448" w14:textId="77777777" w:rsidR="00155E4D" w:rsidRPr="00846D33" w:rsidRDefault="00155E4D" w:rsidP="00155E4D">
      <w:pPr>
        <w:spacing w:after="0" w:line="240" w:lineRule="auto"/>
        <w:jc w:val="both"/>
        <w:rPr>
          <w:rFonts w:cstheme="minorHAnsi"/>
        </w:rPr>
      </w:pPr>
      <w:r w:rsidRPr="00846D33">
        <w:rPr>
          <w:rFonts w:cstheme="minorHAnsi"/>
        </w:rPr>
        <w:tab/>
      </w:r>
    </w:p>
    <w:p w14:paraId="535008CC" w14:textId="248F1A43" w:rsidR="00155E4D" w:rsidRPr="00846D33" w:rsidRDefault="00155E4D" w:rsidP="00155E4D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846D33">
        <w:rPr>
          <w:rFonts w:cstheme="minorHAnsi"/>
          <w:b/>
          <w:bCs/>
        </w:rPr>
        <w:t xml:space="preserve">Itens 01 </w:t>
      </w:r>
    </w:p>
    <w:p w14:paraId="406E53E0" w14:textId="1E6F5026" w:rsidR="00155E4D" w:rsidRPr="00846D33" w:rsidRDefault="00155E4D" w:rsidP="00155E4D">
      <w:pPr>
        <w:spacing w:after="0" w:line="240" w:lineRule="auto"/>
        <w:ind w:firstLine="708"/>
        <w:jc w:val="both"/>
        <w:rPr>
          <w:rFonts w:cstheme="minorHAnsi"/>
        </w:rPr>
      </w:pPr>
      <w:r w:rsidRPr="00846D33">
        <w:rPr>
          <w:rFonts w:cstheme="minorHAnsi"/>
          <w:b/>
          <w:bCs/>
        </w:rPr>
        <w:t xml:space="preserve">NOME DO CREDOR: </w:t>
      </w:r>
      <w:r w:rsidR="00491F9C" w:rsidRPr="00846D33">
        <w:rPr>
          <w:rFonts w:cstheme="minorHAnsi"/>
        </w:rPr>
        <w:t>SG MARTINS COMERCIO E SERVIÇOS LTDA</w:t>
      </w:r>
    </w:p>
    <w:p w14:paraId="63948314" w14:textId="1D69958B" w:rsidR="00155E4D" w:rsidRPr="00846D33" w:rsidRDefault="00155E4D" w:rsidP="00155E4D">
      <w:pPr>
        <w:spacing w:after="0" w:line="240" w:lineRule="auto"/>
        <w:ind w:firstLine="708"/>
        <w:jc w:val="both"/>
        <w:rPr>
          <w:rFonts w:cstheme="minorHAnsi"/>
        </w:rPr>
      </w:pPr>
      <w:bookmarkStart w:id="1" w:name="_Hlk100311477"/>
      <w:r w:rsidRPr="00846D33">
        <w:rPr>
          <w:rFonts w:cstheme="minorHAnsi"/>
          <w:b/>
          <w:bCs/>
        </w:rPr>
        <w:t xml:space="preserve">CNPJ: </w:t>
      </w:r>
      <w:r w:rsidR="00491F9C" w:rsidRPr="00846D33">
        <w:rPr>
          <w:rFonts w:cstheme="minorHAnsi"/>
        </w:rPr>
        <w:t>06.368.141/0001</w:t>
      </w:r>
      <w:r w:rsidR="00055EE5" w:rsidRPr="00846D33">
        <w:rPr>
          <w:rFonts w:cstheme="minorHAnsi"/>
        </w:rPr>
        <w:t>-</w:t>
      </w:r>
      <w:r w:rsidR="00491F9C" w:rsidRPr="00846D33">
        <w:rPr>
          <w:rFonts w:cstheme="minorHAnsi"/>
        </w:rPr>
        <w:t>48</w:t>
      </w:r>
    </w:p>
    <w:p w14:paraId="537573C6" w14:textId="25F54517" w:rsidR="00155E4D" w:rsidRPr="00846D33" w:rsidRDefault="00155E4D" w:rsidP="00155E4D">
      <w:pPr>
        <w:spacing w:after="0" w:line="240" w:lineRule="auto"/>
        <w:jc w:val="both"/>
        <w:rPr>
          <w:rFonts w:cstheme="minorHAnsi"/>
          <w:b/>
          <w:bCs/>
        </w:rPr>
      </w:pPr>
      <w:r w:rsidRPr="00846D33">
        <w:rPr>
          <w:rFonts w:cstheme="minorHAnsi"/>
          <w:b/>
          <w:bCs/>
        </w:rPr>
        <w:tab/>
        <w:t xml:space="preserve">ENDEREÇO: </w:t>
      </w:r>
      <w:r w:rsidR="00491F9C" w:rsidRPr="00846D33">
        <w:rPr>
          <w:rFonts w:cstheme="minorHAnsi"/>
        </w:rPr>
        <w:t>R. ARTHUR FRANCISCO PREUSSLER</w:t>
      </w:r>
    </w:p>
    <w:p w14:paraId="5BE76724" w14:textId="73961AB1" w:rsidR="00155E4D" w:rsidRPr="00846D33" w:rsidRDefault="00155E4D" w:rsidP="00155E4D">
      <w:pPr>
        <w:spacing w:after="0" w:line="240" w:lineRule="auto"/>
        <w:jc w:val="both"/>
        <w:rPr>
          <w:rFonts w:cstheme="minorHAnsi"/>
        </w:rPr>
      </w:pPr>
      <w:r w:rsidRPr="00846D33">
        <w:rPr>
          <w:rFonts w:cstheme="minorHAnsi"/>
          <w:b/>
          <w:bCs/>
        </w:rPr>
        <w:tab/>
        <w:t xml:space="preserve">CIDADE: </w:t>
      </w:r>
      <w:r w:rsidR="00491F9C" w:rsidRPr="00846D33">
        <w:rPr>
          <w:rFonts w:cstheme="minorHAnsi"/>
        </w:rPr>
        <w:t>Estrela/RS</w:t>
      </w:r>
    </w:p>
    <w:bookmarkEnd w:id="1"/>
    <w:p w14:paraId="576CC5B7" w14:textId="3EF68092" w:rsidR="00155E4D" w:rsidRPr="00846D33" w:rsidRDefault="00155E4D" w:rsidP="00155E4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846D33">
        <w:rPr>
          <w:rFonts w:cstheme="minorHAnsi"/>
          <w:b/>
          <w:bCs/>
        </w:rPr>
        <w:tab/>
        <w:t>VALOR TOTAL:</w:t>
      </w:r>
      <w:r w:rsidRPr="00846D33">
        <w:rPr>
          <w:rFonts w:cstheme="minorHAnsi"/>
        </w:rPr>
        <w:t xml:space="preserve"> </w:t>
      </w:r>
      <w:r w:rsidR="004561AF" w:rsidRPr="00846D33">
        <w:rPr>
          <w:rFonts w:cstheme="minorHAnsi"/>
        </w:rPr>
        <w:t>R$22.912,00 (vinte e dois mil e novecentos e doze reais)</w:t>
      </w:r>
    </w:p>
    <w:p w14:paraId="02E9DE11" w14:textId="77777777" w:rsidR="00155E4D" w:rsidRPr="00846D33" w:rsidRDefault="00155E4D" w:rsidP="00155E4D">
      <w:pPr>
        <w:spacing w:after="0" w:line="240" w:lineRule="auto"/>
        <w:jc w:val="both"/>
        <w:rPr>
          <w:rFonts w:cstheme="minorHAnsi"/>
        </w:rPr>
      </w:pPr>
    </w:p>
    <w:p w14:paraId="60F8EAD2" w14:textId="77777777" w:rsidR="00155E4D" w:rsidRPr="00846D33" w:rsidRDefault="00155E4D" w:rsidP="00155E4D">
      <w:pPr>
        <w:spacing w:after="0" w:line="240" w:lineRule="auto"/>
        <w:ind w:firstLine="708"/>
        <w:jc w:val="both"/>
        <w:rPr>
          <w:rFonts w:cstheme="minorHAnsi"/>
        </w:rPr>
      </w:pPr>
      <w:r w:rsidRPr="00846D33">
        <w:rPr>
          <w:rFonts w:cstheme="minorHAnsi"/>
        </w:rPr>
        <w:t>Comunicamos que conforme o processo licitatório supra, as devidas despesas orçamentárias correrão por conta das seguintes dotações:</w:t>
      </w:r>
    </w:p>
    <w:p w14:paraId="4855606B" w14:textId="1FDDF913" w:rsidR="00155E4D" w:rsidRPr="00846D33" w:rsidRDefault="00155E4D" w:rsidP="00155E4D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46D33">
        <w:rPr>
          <w:rFonts w:asciiTheme="minorHAnsi" w:hAnsiTheme="minorHAnsi" w:cstheme="minorHAnsi"/>
          <w:color w:val="FF0000"/>
          <w:sz w:val="22"/>
          <w:szCs w:val="22"/>
        </w:rPr>
        <w:tab/>
      </w:r>
      <w:bookmarkStart w:id="2" w:name="_Hlk121986056"/>
      <w:r w:rsidRPr="00846D33">
        <w:rPr>
          <w:rFonts w:asciiTheme="minorHAnsi" w:hAnsiTheme="minorHAnsi" w:cstheme="minorHAnsi"/>
          <w:sz w:val="22"/>
          <w:szCs w:val="22"/>
        </w:rPr>
        <w:t>05.05.23.695.0019.2.016.3.3.90.3</w:t>
      </w:r>
      <w:r w:rsidR="00F927D3" w:rsidRPr="00846D33">
        <w:rPr>
          <w:rFonts w:asciiTheme="minorHAnsi" w:hAnsiTheme="minorHAnsi" w:cstheme="minorHAnsi"/>
          <w:sz w:val="22"/>
          <w:szCs w:val="22"/>
        </w:rPr>
        <w:t>9</w:t>
      </w:r>
      <w:r w:rsidRPr="00846D33">
        <w:rPr>
          <w:rFonts w:asciiTheme="minorHAnsi" w:hAnsiTheme="minorHAnsi" w:cstheme="minorHAnsi"/>
          <w:sz w:val="22"/>
          <w:szCs w:val="22"/>
        </w:rPr>
        <w:t xml:space="preserve">.00.0000 – </w:t>
      </w:r>
      <w:proofErr w:type="spellStart"/>
      <w:r w:rsidRPr="00846D33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Pr="00846D33">
        <w:rPr>
          <w:rFonts w:asciiTheme="minorHAnsi" w:hAnsiTheme="minorHAnsi" w:cstheme="minorHAnsi"/>
          <w:sz w:val="22"/>
          <w:szCs w:val="22"/>
        </w:rPr>
        <w:t xml:space="preserve"> Red. 6</w:t>
      </w:r>
      <w:r w:rsidR="00F927D3" w:rsidRPr="00846D33">
        <w:rPr>
          <w:rFonts w:asciiTheme="minorHAnsi" w:hAnsiTheme="minorHAnsi" w:cstheme="minorHAnsi"/>
          <w:sz w:val="22"/>
          <w:szCs w:val="22"/>
        </w:rPr>
        <w:t>6</w:t>
      </w:r>
    </w:p>
    <w:bookmarkEnd w:id="2"/>
    <w:p w14:paraId="190A5871" w14:textId="77777777" w:rsidR="00155E4D" w:rsidRPr="00846D33" w:rsidRDefault="00155E4D" w:rsidP="00155E4D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46D33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0E60C975" w14:textId="4E9A85C3" w:rsidR="00155E4D" w:rsidRPr="00846D33" w:rsidRDefault="00155E4D" w:rsidP="00155E4D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46D33">
        <w:rPr>
          <w:rFonts w:asciiTheme="minorHAnsi" w:hAnsiTheme="minorHAnsi" w:cstheme="minorHAnsi"/>
          <w:sz w:val="22"/>
          <w:szCs w:val="22"/>
        </w:rPr>
        <w:t>E, considerando o que diz a Lei nº.14.133/2021, Art.75, inciso II, apresentamos a presente justificativa:</w:t>
      </w:r>
    </w:p>
    <w:p w14:paraId="321D4627" w14:textId="77777777" w:rsidR="00155E4D" w:rsidRPr="00846D33" w:rsidRDefault="00155E4D" w:rsidP="00155E4D">
      <w:pPr>
        <w:spacing w:after="0" w:line="240" w:lineRule="auto"/>
        <w:ind w:left="4536"/>
        <w:jc w:val="both"/>
        <w:rPr>
          <w:rFonts w:cstheme="minorHAnsi"/>
        </w:rPr>
      </w:pPr>
      <w:r w:rsidRPr="00846D33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846D33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846D33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1AF0F0EA" w14:textId="77777777" w:rsidR="00155E4D" w:rsidRPr="00846D33" w:rsidRDefault="00155E4D" w:rsidP="00155E4D">
      <w:pPr>
        <w:spacing w:after="0" w:line="240" w:lineRule="auto"/>
        <w:jc w:val="right"/>
        <w:rPr>
          <w:rFonts w:cstheme="minorHAnsi"/>
        </w:rPr>
      </w:pPr>
    </w:p>
    <w:p w14:paraId="281905EF" w14:textId="7D08AB20" w:rsidR="00155E4D" w:rsidRPr="00846D33" w:rsidRDefault="00155E4D" w:rsidP="00155E4D">
      <w:pPr>
        <w:spacing w:after="0" w:line="240" w:lineRule="auto"/>
        <w:jc w:val="right"/>
        <w:rPr>
          <w:rFonts w:cstheme="minorHAnsi"/>
        </w:rPr>
      </w:pPr>
      <w:r w:rsidRPr="00846D33">
        <w:rPr>
          <w:rFonts w:cstheme="minorHAnsi"/>
        </w:rPr>
        <w:t xml:space="preserve">Jacuizinho, RS, </w:t>
      </w:r>
      <w:r w:rsidR="004561AF" w:rsidRPr="00846D33">
        <w:rPr>
          <w:rFonts w:cstheme="minorHAnsi"/>
        </w:rPr>
        <w:t>16</w:t>
      </w:r>
      <w:r w:rsidRPr="00846D33">
        <w:rPr>
          <w:rFonts w:cstheme="minorHAnsi"/>
        </w:rPr>
        <w:t xml:space="preserve"> de dezembro</w:t>
      </w:r>
      <w:r w:rsidRPr="00846D33">
        <w:rPr>
          <w:rFonts w:cstheme="minorHAnsi"/>
          <w:color w:val="FF0000"/>
        </w:rPr>
        <w:t xml:space="preserve"> </w:t>
      </w:r>
      <w:r w:rsidRPr="00846D33">
        <w:rPr>
          <w:rFonts w:cstheme="minorHAnsi"/>
        </w:rPr>
        <w:t>de 2022.</w:t>
      </w:r>
    </w:p>
    <w:p w14:paraId="63056B67" w14:textId="77777777" w:rsidR="00155E4D" w:rsidRPr="00846D33" w:rsidRDefault="00155E4D" w:rsidP="00155E4D">
      <w:pPr>
        <w:spacing w:after="0" w:line="240" w:lineRule="auto"/>
        <w:jc w:val="center"/>
        <w:rPr>
          <w:rFonts w:cstheme="minorHAnsi"/>
          <w:b/>
          <w:bCs/>
        </w:rPr>
      </w:pPr>
    </w:p>
    <w:p w14:paraId="22B65604" w14:textId="21C8FB95" w:rsidR="00EA7797" w:rsidRPr="00846D33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846D33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846D33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846D33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846D33">
        <w:rPr>
          <w:rFonts w:cstheme="minorHAnsi"/>
          <w:b/>
          <w:bCs/>
        </w:rPr>
        <w:t>DINIZ JOSÉ FERNANDES</w:t>
      </w:r>
    </w:p>
    <w:p w14:paraId="71DD73A8" w14:textId="7E4114D4" w:rsidR="00EA7797" w:rsidRPr="00846D33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846D33">
        <w:rPr>
          <w:rFonts w:cstheme="minorHAnsi"/>
          <w:b/>
          <w:bCs/>
        </w:rPr>
        <w:t>Prefeito Municipal</w:t>
      </w:r>
    </w:p>
    <w:sectPr w:rsidR="00EA7797" w:rsidRPr="00846D33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5EE5"/>
    <w:rsid w:val="0006121A"/>
    <w:rsid w:val="000B19A0"/>
    <w:rsid w:val="000D0461"/>
    <w:rsid w:val="000E672E"/>
    <w:rsid w:val="000F4819"/>
    <w:rsid w:val="0010079B"/>
    <w:rsid w:val="0010590E"/>
    <w:rsid w:val="00144B7A"/>
    <w:rsid w:val="00155E4D"/>
    <w:rsid w:val="001573BF"/>
    <w:rsid w:val="00186E85"/>
    <w:rsid w:val="001A6F69"/>
    <w:rsid w:val="001D79C5"/>
    <w:rsid w:val="00202190"/>
    <w:rsid w:val="002236D7"/>
    <w:rsid w:val="0025271D"/>
    <w:rsid w:val="002B6C80"/>
    <w:rsid w:val="002C7AAC"/>
    <w:rsid w:val="002D427A"/>
    <w:rsid w:val="002D7539"/>
    <w:rsid w:val="002E5ED2"/>
    <w:rsid w:val="00331E7D"/>
    <w:rsid w:val="003A2CE3"/>
    <w:rsid w:val="003C256D"/>
    <w:rsid w:val="003F0E5A"/>
    <w:rsid w:val="00412BBC"/>
    <w:rsid w:val="004561AF"/>
    <w:rsid w:val="00491F9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D5641"/>
    <w:rsid w:val="006E2CD4"/>
    <w:rsid w:val="006E3B23"/>
    <w:rsid w:val="006F7B57"/>
    <w:rsid w:val="00722DD6"/>
    <w:rsid w:val="007616A2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46D33"/>
    <w:rsid w:val="00881412"/>
    <w:rsid w:val="00882A13"/>
    <w:rsid w:val="00882DD1"/>
    <w:rsid w:val="008A1D9E"/>
    <w:rsid w:val="008A7415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86010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AE7815"/>
    <w:rsid w:val="00B17B5B"/>
    <w:rsid w:val="00B635EB"/>
    <w:rsid w:val="00B73BFD"/>
    <w:rsid w:val="00BA6D60"/>
    <w:rsid w:val="00BB3B14"/>
    <w:rsid w:val="00BC2C9D"/>
    <w:rsid w:val="00BC3F11"/>
    <w:rsid w:val="00BD18BC"/>
    <w:rsid w:val="00BF285C"/>
    <w:rsid w:val="00BF4720"/>
    <w:rsid w:val="00C37DF8"/>
    <w:rsid w:val="00C8734D"/>
    <w:rsid w:val="00CE312C"/>
    <w:rsid w:val="00D158CA"/>
    <w:rsid w:val="00D8538F"/>
    <w:rsid w:val="00D86C30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6151D"/>
    <w:rsid w:val="00E7476C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91623"/>
    <w:rsid w:val="00F927D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59B9-7B28-4619-BECA-6AD644F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72</cp:revision>
  <cp:lastPrinted>2022-12-26T18:19:00Z</cp:lastPrinted>
  <dcterms:created xsi:type="dcterms:W3CDTF">2021-03-04T12:18:00Z</dcterms:created>
  <dcterms:modified xsi:type="dcterms:W3CDTF">2022-12-26T18:19:00Z</dcterms:modified>
</cp:coreProperties>
</file>